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813A4" w14:textId="77777777" w:rsidR="0002444D" w:rsidRDefault="0002444D" w:rsidP="005F0271">
      <w:pPr>
        <w:jc w:val="center"/>
        <w:rPr>
          <w:b/>
          <w:bCs/>
          <w:sz w:val="26"/>
          <w:szCs w:val="26"/>
          <w:rtl/>
        </w:rPr>
      </w:pPr>
      <w:bookmarkStart w:id="0" w:name="_GoBack"/>
      <w:r>
        <w:rPr>
          <w:noProof/>
        </w:rPr>
        <w:drawing>
          <wp:inline distT="0" distB="0" distL="0" distR="0" wp14:anchorId="150A1D41" wp14:editId="401103AE">
            <wp:extent cx="509905" cy="624205"/>
            <wp:effectExtent l="0" t="0" r="4445" b="4445"/>
            <wp:docPr id="1" name="תמונה 1" descr="סמל המדינה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תמונה 1" descr="סמל המדינה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6370C" w14:textId="77777777" w:rsidR="0002444D" w:rsidRDefault="0002444D" w:rsidP="005F0271">
      <w:pPr>
        <w:rPr>
          <w:b/>
          <w:bCs/>
          <w:sz w:val="26"/>
          <w:szCs w:val="26"/>
          <w:rtl/>
        </w:rPr>
      </w:pPr>
      <w:r w:rsidRPr="00CB5068">
        <w:rPr>
          <w:b/>
          <w:bCs/>
          <w:sz w:val="26"/>
          <w:szCs w:val="26"/>
          <w:rtl/>
        </w:rPr>
        <w:t>תוכן עניינים</w:t>
      </w:r>
    </w:p>
    <w:p w14:paraId="150BF3D2" w14:textId="1C2030EB" w:rsidR="0002444D" w:rsidRDefault="0002444D" w:rsidP="0002444D">
      <w:pPr>
        <w:pStyle w:val="TOC1"/>
        <w:rPr>
          <w:rFonts w:asciiTheme="minorHAnsi" w:eastAsiaTheme="minorEastAsia" w:hAnsiTheme="minorHAnsi" w:cstheme="minorBidi"/>
          <w:bCs w:val="0"/>
          <w:noProof/>
          <w:sz w:val="22"/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TOC</w:instrText>
      </w:r>
      <w:r>
        <w:rPr>
          <w:rtl/>
        </w:rPr>
        <w:instrText xml:space="preserve"> \</w:instrText>
      </w:r>
      <w:r>
        <w:instrText>o "1-9" \h \z \t "Table SideHeading,3,Table Head,2,Head HatzaotHok,1,Head DivreiHesber,2,Head HatzaotHok4Futer,1</w:instrText>
      </w:r>
      <w:r>
        <w:rPr>
          <w:rtl/>
        </w:rPr>
        <w:instrText xml:space="preserve">" </w:instrText>
      </w:r>
      <w:r>
        <w:rPr>
          <w:rtl/>
        </w:rPr>
        <w:fldChar w:fldCharType="separate"/>
      </w:r>
      <w:hyperlink w:anchor="_Toc27471897" w:history="1">
        <w:r w:rsidRPr="005307B2">
          <w:rPr>
            <w:rStyle w:val="Hyperlink"/>
            <w:noProof/>
            <w:rtl/>
          </w:rPr>
          <w:t>טיוטת כללים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Toc27471897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8521F">
          <w:rPr>
            <w:noProof/>
            <w:webHidden/>
            <w:rtl/>
          </w:rPr>
          <w:t>2</w:t>
        </w:r>
        <w:r>
          <w:rPr>
            <w:noProof/>
            <w:webHidden/>
            <w:rtl/>
          </w:rPr>
          <w:fldChar w:fldCharType="end"/>
        </w:r>
      </w:hyperlink>
    </w:p>
    <w:p w14:paraId="06957FCE" w14:textId="1888C2BF" w:rsidR="0002444D" w:rsidRDefault="00C8521F" w:rsidP="0002444D">
      <w:pPr>
        <w:pStyle w:val="TOC4"/>
        <w:rPr>
          <w:rFonts w:cstheme="minorBidi"/>
          <w:rtl/>
        </w:rPr>
      </w:pPr>
      <w:hyperlink w:anchor="_Toc27471898" w:history="1">
        <w:r w:rsidR="0002444D" w:rsidRPr="005307B2">
          <w:rPr>
            <w:rStyle w:val="Hyperlink"/>
            <w:rtl/>
          </w:rPr>
          <w:t>א. שם הכללים המוצעים</w:t>
        </w:r>
        <w:r w:rsidR="0002444D">
          <w:rPr>
            <w:webHidden/>
            <w:rtl/>
          </w:rPr>
          <w:tab/>
        </w:r>
        <w:r w:rsidR="0002444D">
          <w:rPr>
            <w:webHidden/>
            <w:rtl/>
          </w:rPr>
          <w:fldChar w:fldCharType="begin"/>
        </w:r>
        <w:r w:rsidR="0002444D">
          <w:rPr>
            <w:webHidden/>
            <w:rtl/>
          </w:rPr>
          <w:instrText xml:space="preserve"> </w:instrText>
        </w:r>
        <w:r w:rsidR="0002444D">
          <w:rPr>
            <w:webHidden/>
          </w:rPr>
          <w:instrText>PAGEREF</w:instrText>
        </w:r>
        <w:r w:rsidR="0002444D">
          <w:rPr>
            <w:webHidden/>
            <w:rtl/>
          </w:rPr>
          <w:instrText xml:space="preserve"> _</w:instrText>
        </w:r>
        <w:r w:rsidR="0002444D">
          <w:rPr>
            <w:webHidden/>
          </w:rPr>
          <w:instrText>Toc27471898 \h</w:instrText>
        </w:r>
        <w:r w:rsidR="0002444D">
          <w:rPr>
            <w:webHidden/>
            <w:rtl/>
          </w:rPr>
          <w:instrText xml:space="preserve"> </w:instrText>
        </w:r>
        <w:r w:rsidR="0002444D">
          <w:rPr>
            <w:webHidden/>
            <w:rtl/>
          </w:rPr>
        </w:r>
        <w:r w:rsidR="0002444D">
          <w:rPr>
            <w:webHidden/>
            <w:rtl/>
          </w:rPr>
          <w:fldChar w:fldCharType="separate"/>
        </w:r>
        <w:r>
          <w:rPr>
            <w:webHidden/>
            <w:rtl/>
          </w:rPr>
          <w:t>2</w:t>
        </w:r>
        <w:r w:rsidR="0002444D">
          <w:rPr>
            <w:webHidden/>
            <w:rtl/>
          </w:rPr>
          <w:fldChar w:fldCharType="end"/>
        </w:r>
      </w:hyperlink>
    </w:p>
    <w:p w14:paraId="3054C460" w14:textId="148105C1" w:rsidR="0002444D" w:rsidRDefault="00C8521F" w:rsidP="0002444D">
      <w:pPr>
        <w:pStyle w:val="TOC4"/>
        <w:rPr>
          <w:rFonts w:cstheme="minorBidi"/>
          <w:rtl/>
        </w:rPr>
      </w:pPr>
      <w:hyperlink w:anchor="_Toc27471899" w:history="1">
        <w:r w:rsidR="0002444D" w:rsidRPr="005307B2">
          <w:rPr>
            <w:rStyle w:val="Hyperlink"/>
            <w:rtl/>
          </w:rPr>
          <w:t>ב. מטרת הכללים המוצעים והצורך בהם</w:t>
        </w:r>
        <w:r w:rsidR="0002444D">
          <w:rPr>
            <w:webHidden/>
            <w:rtl/>
          </w:rPr>
          <w:tab/>
        </w:r>
        <w:r w:rsidR="0002444D">
          <w:rPr>
            <w:webHidden/>
            <w:rtl/>
          </w:rPr>
          <w:fldChar w:fldCharType="begin"/>
        </w:r>
        <w:r w:rsidR="0002444D">
          <w:rPr>
            <w:webHidden/>
            <w:rtl/>
          </w:rPr>
          <w:instrText xml:space="preserve"> </w:instrText>
        </w:r>
        <w:r w:rsidR="0002444D">
          <w:rPr>
            <w:webHidden/>
          </w:rPr>
          <w:instrText>PAGEREF</w:instrText>
        </w:r>
        <w:r w:rsidR="0002444D">
          <w:rPr>
            <w:webHidden/>
            <w:rtl/>
          </w:rPr>
          <w:instrText xml:space="preserve"> _</w:instrText>
        </w:r>
        <w:r w:rsidR="0002444D">
          <w:rPr>
            <w:webHidden/>
          </w:rPr>
          <w:instrText>Toc27471899 \h</w:instrText>
        </w:r>
        <w:r w:rsidR="0002444D">
          <w:rPr>
            <w:webHidden/>
            <w:rtl/>
          </w:rPr>
          <w:instrText xml:space="preserve"> </w:instrText>
        </w:r>
        <w:r w:rsidR="0002444D">
          <w:rPr>
            <w:webHidden/>
            <w:rtl/>
          </w:rPr>
        </w:r>
        <w:r w:rsidR="0002444D">
          <w:rPr>
            <w:webHidden/>
            <w:rtl/>
          </w:rPr>
          <w:fldChar w:fldCharType="separate"/>
        </w:r>
        <w:r>
          <w:rPr>
            <w:webHidden/>
            <w:rtl/>
          </w:rPr>
          <w:t>2</w:t>
        </w:r>
        <w:r w:rsidR="0002444D">
          <w:rPr>
            <w:webHidden/>
            <w:rtl/>
          </w:rPr>
          <w:fldChar w:fldCharType="end"/>
        </w:r>
      </w:hyperlink>
    </w:p>
    <w:p w14:paraId="3EFE55BD" w14:textId="3AE2EDA6" w:rsidR="0002444D" w:rsidRDefault="00C8521F" w:rsidP="0002444D">
      <w:pPr>
        <w:pStyle w:val="TOC4"/>
        <w:rPr>
          <w:rFonts w:cstheme="minorBidi"/>
          <w:rtl/>
        </w:rPr>
      </w:pPr>
      <w:hyperlink w:anchor="_Toc27471900" w:history="1">
        <w:r w:rsidR="0002444D" w:rsidRPr="005307B2">
          <w:rPr>
            <w:rStyle w:val="Hyperlink"/>
            <w:rtl/>
          </w:rPr>
          <w:t>ג. להלן נוסח טיוטת הכללים המוצעים:</w:t>
        </w:r>
        <w:r w:rsidR="0002444D">
          <w:rPr>
            <w:webHidden/>
            <w:rtl/>
          </w:rPr>
          <w:tab/>
        </w:r>
        <w:r w:rsidR="0002444D">
          <w:rPr>
            <w:webHidden/>
            <w:rtl/>
          </w:rPr>
          <w:fldChar w:fldCharType="begin"/>
        </w:r>
        <w:r w:rsidR="0002444D">
          <w:rPr>
            <w:webHidden/>
            <w:rtl/>
          </w:rPr>
          <w:instrText xml:space="preserve"> </w:instrText>
        </w:r>
        <w:r w:rsidR="0002444D">
          <w:rPr>
            <w:webHidden/>
          </w:rPr>
          <w:instrText>PAGEREF</w:instrText>
        </w:r>
        <w:r w:rsidR="0002444D">
          <w:rPr>
            <w:webHidden/>
            <w:rtl/>
          </w:rPr>
          <w:instrText xml:space="preserve"> _</w:instrText>
        </w:r>
        <w:r w:rsidR="0002444D">
          <w:rPr>
            <w:webHidden/>
          </w:rPr>
          <w:instrText>Toc27471900 \h</w:instrText>
        </w:r>
        <w:r w:rsidR="0002444D">
          <w:rPr>
            <w:webHidden/>
            <w:rtl/>
          </w:rPr>
          <w:instrText xml:space="preserve"> </w:instrText>
        </w:r>
        <w:r w:rsidR="0002444D">
          <w:rPr>
            <w:webHidden/>
            <w:rtl/>
          </w:rPr>
        </w:r>
        <w:r w:rsidR="0002444D">
          <w:rPr>
            <w:webHidden/>
            <w:rtl/>
          </w:rPr>
          <w:fldChar w:fldCharType="separate"/>
        </w:r>
        <w:r>
          <w:rPr>
            <w:webHidden/>
            <w:rtl/>
          </w:rPr>
          <w:t>2</w:t>
        </w:r>
        <w:r w:rsidR="0002444D">
          <w:rPr>
            <w:webHidden/>
            <w:rtl/>
          </w:rPr>
          <w:fldChar w:fldCharType="end"/>
        </w:r>
      </w:hyperlink>
    </w:p>
    <w:p w14:paraId="3E2C1CB6" w14:textId="2AD5751D" w:rsidR="0002444D" w:rsidRDefault="00C8521F" w:rsidP="0002444D">
      <w:pPr>
        <w:pStyle w:val="TOC1"/>
        <w:rPr>
          <w:rFonts w:asciiTheme="minorHAnsi" w:eastAsiaTheme="minorEastAsia" w:hAnsiTheme="minorHAnsi" w:cstheme="minorBidi"/>
          <w:bCs w:val="0"/>
          <w:noProof/>
          <w:sz w:val="22"/>
          <w:rtl/>
        </w:rPr>
      </w:pPr>
      <w:hyperlink w:anchor="_Toc27471901" w:history="1">
        <w:r w:rsidR="0002444D" w:rsidRPr="005307B2">
          <w:rPr>
            <w:rStyle w:val="Hyperlink"/>
            <w:noProof/>
            <w:rtl/>
          </w:rPr>
          <w:t>טיוטת כללי ההגבלים העסקיים (פטור סוג למיזמים משותפים לשם שיווק ואספקה בחוץ לארץ של ציוד ביטחוני) (תיקון מס'..) (הוראת שעה), התש"ף-2019</w:t>
        </w:r>
        <w:r w:rsidR="0002444D">
          <w:rPr>
            <w:noProof/>
            <w:webHidden/>
            <w:rtl/>
          </w:rPr>
          <w:tab/>
        </w:r>
        <w:r w:rsidR="0002444D">
          <w:rPr>
            <w:noProof/>
            <w:webHidden/>
            <w:rtl/>
          </w:rPr>
          <w:fldChar w:fldCharType="begin"/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</w:rPr>
          <w:instrText>PAGEREF</w:instrText>
        </w:r>
        <w:r w:rsidR="0002444D">
          <w:rPr>
            <w:noProof/>
            <w:webHidden/>
            <w:rtl/>
          </w:rPr>
          <w:instrText xml:space="preserve"> _</w:instrText>
        </w:r>
        <w:r w:rsidR="0002444D">
          <w:rPr>
            <w:noProof/>
            <w:webHidden/>
          </w:rPr>
          <w:instrText>Toc27471901 \h</w:instrText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  <w:rtl/>
          </w:rPr>
        </w:r>
        <w:r w:rsidR="0002444D"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</w:t>
        </w:r>
        <w:r w:rsidR="0002444D">
          <w:rPr>
            <w:noProof/>
            <w:webHidden/>
            <w:rtl/>
          </w:rPr>
          <w:fldChar w:fldCharType="end"/>
        </w:r>
      </w:hyperlink>
    </w:p>
    <w:p w14:paraId="3D563EEB" w14:textId="7F089AD7" w:rsidR="0002444D" w:rsidRDefault="00C8521F" w:rsidP="0002444D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27471902" w:history="1">
        <w:r w:rsidR="0002444D" w:rsidRPr="005307B2">
          <w:rPr>
            <w:rStyle w:val="Hyperlink"/>
            <w:noProof/>
            <w:rtl/>
          </w:rPr>
          <w:t>תיקון שם הכללים</w:t>
        </w:r>
        <w:r w:rsidR="0002444D">
          <w:rPr>
            <w:noProof/>
            <w:webHidden/>
            <w:rtl/>
          </w:rPr>
          <w:tab/>
        </w:r>
        <w:r w:rsidR="0002444D">
          <w:rPr>
            <w:noProof/>
            <w:webHidden/>
            <w:rtl/>
          </w:rPr>
          <w:fldChar w:fldCharType="begin"/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</w:rPr>
          <w:instrText>PAGEREF</w:instrText>
        </w:r>
        <w:r w:rsidR="0002444D">
          <w:rPr>
            <w:noProof/>
            <w:webHidden/>
            <w:rtl/>
          </w:rPr>
          <w:instrText xml:space="preserve"> _</w:instrText>
        </w:r>
        <w:r w:rsidR="0002444D">
          <w:rPr>
            <w:noProof/>
            <w:webHidden/>
          </w:rPr>
          <w:instrText>Toc27471902 \h</w:instrText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  <w:rtl/>
          </w:rPr>
        </w:r>
        <w:r w:rsidR="0002444D"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</w:t>
        </w:r>
        <w:r w:rsidR="0002444D">
          <w:rPr>
            <w:noProof/>
            <w:webHidden/>
            <w:rtl/>
          </w:rPr>
          <w:fldChar w:fldCharType="end"/>
        </w:r>
      </w:hyperlink>
    </w:p>
    <w:p w14:paraId="30B89E2E" w14:textId="2E31EB7B" w:rsidR="0002444D" w:rsidRDefault="00C8521F" w:rsidP="0002444D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27471903" w:history="1">
        <w:r w:rsidR="0002444D" w:rsidRPr="005307B2">
          <w:rPr>
            <w:rStyle w:val="Hyperlink"/>
            <w:noProof/>
            <w:rtl/>
          </w:rPr>
          <w:t>תיקון הרישה</w:t>
        </w:r>
        <w:r w:rsidR="0002444D">
          <w:rPr>
            <w:noProof/>
            <w:webHidden/>
            <w:rtl/>
          </w:rPr>
          <w:tab/>
        </w:r>
        <w:r w:rsidR="0002444D">
          <w:rPr>
            <w:noProof/>
            <w:webHidden/>
            <w:rtl/>
          </w:rPr>
          <w:fldChar w:fldCharType="begin"/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</w:rPr>
          <w:instrText>PAGEREF</w:instrText>
        </w:r>
        <w:r w:rsidR="0002444D">
          <w:rPr>
            <w:noProof/>
            <w:webHidden/>
            <w:rtl/>
          </w:rPr>
          <w:instrText xml:space="preserve"> _</w:instrText>
        </w:r>
        <w:r w:rsidR="0002444D">
          <w:rPr>
            <w:noProof/>
            <w:webHidden/>
          </w:rPr>
          <w:instrText>Toc27471903 \h</w:instrText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  <w:rtl/>
          </w:rPr>
        </w:r>
        <w:r w:rsidR="0002444D"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</w:t>
        </w:r>
        <w:r w:rsidR="0002444D">
          <w:rPr>
            <w:noProof/>
            <w:webHidden/>
            <w:rtl/>
          </w:rPr>
          <w:fldChar w:fldCharType="end"/>
        </w:r>
      </w:hyperlink>
    </w:p>
    <w:p w14:paraId="35991843" w14:textId="0F09AF6A" w:rsidR="0002444D" w:rsidRDefault="00C8521F" w:rsidP="0002444D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27471904" w:history="1">
        <w:r w:rsidR="0002444D" w:rsidRPr="005307B2">
          <w:rPr>
            <w:rStyle w:val="Hyperlink"/>
            <w:noProof/>
            <w:rtl/>
          </w:rPr>
          <w:t>תיקון סעיף 2</w:t>
        </w:r>
        <w:r w:rsidR="0002444D">
          <w:rPr>
            <w:noProof/>
            <w:webHidden/>
            <w:rtl/>
          </w:rPr>
          <w:tab/>
        </w:r>
        <w:r w:rsidR="0002444D">
          <w:rPr>
            <w:noProof/>
            <w:webHidden/>
            <w:rtl/>
          </w:rPr>
          <w:fldChar w:fldCharType="begin"/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</w:rPr>
          <w:instrText>PAGEREF</w:instrText>
        </w:r>
        <w:r w:rsidR="0002444D">
          <w:rPr>
            <w:noProof/>
            <w:webHidden/>
            <w:rtl/>
          </w:rPr>
          <w:instrText xml:space="preserve"> _</w:instrText>
        </w:r>
        <w:r w:rsidR="0002444D">
          <w:rPr>
            <w:noProof/>
            <w:webHidden/>
          </w:rPr>
          <w:instrText>Toc27471904 \h</w:instrText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  <w:rtl/>
          </w:rPr>
        </w:r>
        <w:r w:rsidR="0002444D"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</w:t>
        </w:r>
        <w:r w:rsidR="0002444D">
          <w:rPr>
            <w:noProof/>
            <w:webHidden/>
            <w:rtl/>
          </w:rPr>
          <w:fldChar w:fldCharType="end"/>
        </w:r>
      </w:hyperlink>
    </w:p>
    <w:p w14:paraId="4D449C1A" w14:textId="3AAAE442" w:rsidR="0002444D" w:rsidRDefault="00C8521F" w:rsidP="0002444D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27471905" w:history="1">
        <w:r w:rsidR="0002444D" w:rsidRPr="005307B2">
          <w:rPr>
            <w:rStyle w:val="Hyperlink"/>
            <w:noProof/>
            <w:rtl/>
          </w:rPr>
          <w:t>תיקון סעיף 4</w:t>
        </w:r>
        <w:r w:rsidR="0002444D">
          <w:rPr>
            <w:noProof/>
            <w:webHidden/>
            <w:rtl/>
          </w:rPr>
          <w:tab/>
        </w:r>
        <w:r w:rsidR="0002444D">
          <w:rPr>
            <w:noProof/>
            <w:webHidden/>
            <w:rtl/>
          </w:rPr>
          <w:fldChar w:fldCharType="begin"/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</w:rPr>
          <w:instrText>PAGEREF</w:instrText>
        </w:r>
        <w:r w:rsidR="0002444D">
          <w:rPr>
            <w:noProof/>
            <w:webHidden/>
            <w:rtl/>
          </w:rPr>
          <w:instrText xml:space="preserve"> _</w:instrText>
        </w:r>
        <w:r w:rsidR="0002444D">
          <w:rPr>
            <w:noProof/>
            <w:webHidden/>
          </w:rPr>
          <w:instrText>Toc27471905 \h</w:instrText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  <w:rtl/>
          </w:rPr>
        </w:r>
        <w:r w:rsidR="0002444D"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</w:t>
        </w:r>
        <w:r w:rsidR="0002444D">
          <w:rPr>
            <w:noProof/>
            <w:webHidden/>
            <w:rtl/>
          </w:rPr>
          <w:fldChar w:fldCharType="end"/>
        </w:r>
      </w:hyperlink>
    </w:p>
    <w:p w14:paraId="5C258283" w14:textId="2A766B1F" w:rsidR="0002444D" w:rsidRDefault="00C8521F" w:rsidP="0002444D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27471906" w:history="1">
        <w:r w:rsidR="0002444D" w:rsidRPr="005307B2">
          <w:rPr>
            <w:rStyle w:val="Hyperlink"/>
            <w:noProof/>
            <w:rtl/>
          </w:rPr>
          <w:t>תחילה ותוקף</w:t>
        </w:r>
        <w:r w:rsidR="0002444D">
          <w:rPr>
            <w:noProof/>
            <w:webHidden/>
            <w:rtl/>
          </w:rPr>
          <w:tab/>
        </w:r>
        <w:r w:rsidR="0002444D">
          <w:rPr>
            <w:noProof/>
            <w:webHidden/>
            <w:rtl/>
          </w:rPr>
          <w:fldChar w:fldCharType="begin"/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</w:rPr>
          <w:instrText>PAGEREF</w:instrText>
        </w:r>
        <w:r w:rsidR="0002444D">
          <w:rPr>
            <w:noProof/>
            <w:webHidden/>
            <w:rtl/>
          </w:rPr>
          <w:instrText xml:space="preserve"> _</w:instrText>
        </w:r>
        <w:r w:rsidR="0002444D">
          <w:rPr>
            <w:noProof/>
            <w:webHidden/>
          </w:rPr>
          <w:instrText>Toc27471906 \h</w:instrText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  <w:rtl/>
          </w:rPr>
        </w:r>
        <w:r w:rsidR="0002444D"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</w:t>
        </w:r>
        <w:r w:rsidR="0002444D">
          <w:rPr>
            <w:noProof/>
            <w:webHidden/>
            <w:rtl/>
          </w:rPr>
          <w:fldChar w:fldCharType="end"/>
        </w:r>
      </w:hyperlink>
    </w:p>
    <w:p w14:paraId="260CB91A" w14:textId="208FB085" w:rsidR="0002444D" w:rsidRDefault="00C8521F" w:rsidP="0002444D">
      <w:pPr>
        <w:pStyle w:val="TOC2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27471907" w:history="1">
        <w:r w:rsidR="0002444D" w:rsidRPr="005307B2">
          <w:rPr>
            <w:rStyle w:val="Hyperlink"/>
            <w:noProof/>
            <w:rtl/>
          </w:rPr>
          <w:t>דברי הסבר</w:t>
        </w:r>
        <w:r w:rsidR="0002444D">
          <w:rPr>
            <w:noProof/>
            <w:webHidden/>
            <w:rtl/>
          </w:rPr>
          <w:tab/>
        </w:r>
        <w:r w:rsidR="0002444D">
          <w:rPr>
            <w:noProof/>
            <w:webHidden/>
            <w:rtl/>
          </w:rPr>
          <w:fldChar w:fldCharType="begin"/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</w:rPr>
          <w:instrText>PAGEREF</w:instrText>
        </w:r>
        <w:r w:rsidR="0002444D">
          <w:rPr>
            <w:noProof/>
            <w:webHidden/>
            <w:rtl/>
          </w:rPr>
          <w:instrText xml:space="preserve"> _</w:instrText>
        </w:r>
        <w:r w:rsidR="0002444D">
          <w:rPr>
            <w:noProof/>
            <w:webHidden/>
          </w:rPr>
          <w:instrText>Toc27471907 \h</w:instrText>
        </w:r>
        <w:r w:rsidR="0002444D">
          <w:rPr>
            <w:noProof/>
            <w:webHidden/>
            <w:rtl/>
          </w:rPr>
          <w:instrText xml:space="preserve"> </w:instrText>
        </w:r>
        <w:r w:rsidR="0002444D">
          <w:rPr>
            <w:noProof/>
            <w:webHidden/>
            <w:rtl/>
          </w:rPr>
        </w:r>
        <w:r w:rsidR="0002444D"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4</w:t>
        </w:r>
        <w:r w:rsidR="0002444D">
          <w:rPr>
            <w:noProof/>
            <w:webHidden/>
            <w:rtl/>
          </w:rPr>
          <w:fldChar w:fldCharType="end"/>
        </w:r>
      </w:hyperlink>
    </w:p>
    <w:p w14:paraId="745C53DC" w14:textId="3CA80671" w:rsidR="0002444D" w:rsidRDefault="0002444D" w:rsidP="0002444D">
      <w:pPr>
        <w:rPr>
          <w:snapToGrid w:val="0"/>
          <w:rtl/>
        </w:rPr>
      </w:pPr>
      <w:r>
        <w:rPr>
          <w:rtl/>
        </w:rPr>
        <w:fldChar w:fldCharType="end"/>
      </w:r>
      <w:r>
        <w:rPr>
          <w:rtl/>
        </w:rPr>
        <w:br w:type="page"/>
      </w:r>
    </w:p>
    <w:p w14:paraId="0AEC6DBC" w14:textId="601A0B7A" w:rsidR="00576219" w:rsidRDefault="00576219" w:rsidP="005B43EF">
      <w:pPr>
        <w:pStyle w:val="Heading1"/>
        <w:keepNext w:val="0"/>
        <w:keepLines w:val="0"/>
      </w:pPr>
      <w:bookmarkStart w:id="1" w:name="_Toc27471878"/>
      <w:bookmarkStart w:id="2" w:name="_Toc27471897"/>
      <w:r>
        <w:rPr>
          <w:rtl/>
        </w:rPr>
        <w:lastRenderedPageBreak/>
        <w:t xml:space="preserve">טיוטת </w:t>
      </w:r>
      <w:r w:rsidR="005B43EF">
        <w:rPr>
          <w:rFonts w:hint="cs"/>
          <w:rtl/>
        </w:rPr>
        <w:t>כללים</w:t>
      </w:r>
      <w:bookmarkEnd w:id="1"/>
      <w:bookmarkEnd w:id="2"/>
    </w:p>
    <w:p w14:paraId="2B3A7E65" w14:textId="77777777" w:rsidR="00576219" w:rsidRDefault="00576219" w:rsidP="00722C14">
      <w:pPr>
        <w:rPr>
          <w:rtl/>
        </w:rPr>
      </w:pPr>
    </w:p>
    <w:p w14:paraId="7E0FABE6" w14:textId="528AA01F" w:rsidR="00576219" w:rsidRDefault="00576219" w:rsidP="005B43EF">
      <w:pPr>
        <w:pStyle w:val="Heading4"/>
        <w:rPr>
          <w:rtl/>
        </w:rPr>
      </w:pPr>
      <w:bookmarkStart w:id="3" w:name="_Toc27471898"/>
      <w:r>
        <w:rPr>
          <w:rFonts w:hint="cs"/>
          <w:rtl/>
        </w:rPr>
        <w:t xml:space="preserve">שם </w:t>
      </w:r>
      <w:r w:rsidR="005B43EF">
        <w:rPr>
          <w:rFonts w:hint="cs"/>
          <w:rtl/>
        </w:rPr>
        <w:t>הכללים המוצעים</w:t>
      </w:r>
      <w:bookmarkEnd w:id="3"/>
    </w:p>
    <w:p w14:paraId="3A429423" w14:textId="218B8557" w:rsidR="00576219" w:rsidRDefault="001B2654" w:rsidP="001C0351">
      <w:r>
        <w:rPr>
          <w:rFonts w:hint="cs"/>
          <w:rtl/>
        </w:rPr>
        <w:t xml:space="preserve">כללי ההגבלים העסקיים (פטור סוג למיזמים משותפים לשם שיווק ואספקה בחוץ לארץ של ציוד ביטחוני), </w:t>
      </w:r>
      <w:r w:rsidR="00501E6E">
        <w:rPr>
          <w:rFonts w:hint="cs"/>
          <w:rtl/>
        </w:rPr>
        <w:t xml:space="preserve">(תיקון מס'...) </w:t>
      </w:r>
      <w:r w:rsidR="00832646">
        <w:rPr>
          <w:rFonts w:hint="cs"/>
          <w:rtl/>
        </w:rPr>
        <w:t>(הוראת שעה), ה</w:t>
      </w:r>
      <w:r>
        <w:rPr>
          <w:rFonts w:hint="cs"/>
          <w:rtl/>
        </w:rPr>
        <w:t>תש"</w:t>
      </w:r>
      <w:r w:rsidR="001C0351">
        <w:rPr>
          <w:rFonts w:hint="cs"/>
          <w:rtl/>
        </w:rPr>
        <w:t>ף</w:t>
      </w:r>
      <w:r>
        <w:rPr>
          <w:rFonts w:hint="cs"/>
          <w:rtl/>
        </w:rPr>
        <w:t>-201</w:t>
      </w:r>
      <w:r w:rsidR="00832646">
        <w:rPr>
          <w:rFonts w:hint="cs"/>
          <w:rtl/>
        </w:rPr>
        <w:t>9</w:t>
      </w:r>
    </w:p>
    <w:p w14:paraId="2739C6AD" w14:textId="77777777" w:rsidR="00576219" w:rsidRDefault="00576219" w:rsidP="00722C14">
      <w:pPr>
        <w:rPr>
          <w:rtl/>
        </w:rPr>
      </w:pPr>
    </w:p>
    <w:p w14:paraId="6E87AB05" w14:textId="77777777" w:rsidR="00576219" w:rsidRDefault="00576219" w:rsidP="00722C14">
      <w:pPr>
        <w:rPr>
          <w:rtl/>
        </w:rPr>
      </w:pPr>
    </w:p>
    <w:p w14:paraId="65B8C64A" w14:textId="1E1727B5" w:rsidR="00576219" w:rsidRDefault="00576219" w:rsidP="005B43EF">
      <w:pPr>
        <w:pStyle w:val="Heading4"/>
        <w:rPr>
          <w:rtl/>
        </w:rPr>
      </w:pPr>
      <w:bookmarkStart w:id="4" w:name="_Toc27471899"/>
      <w:r>
        <w:rPr>
          <w:rFonts w:hint="cs"/>
          <w:rtl/>
        </w:rPr>
        <w:t xml:space="preserve">מטרת </w:t>
      </w:r>
      <w:r w:rsidR="005B43EF">
        <w:rPr>
          <w:rFonts w:hint="cs"/>
          <w:rtl/>
        </w:rPr>
        <w:t>הכללים המוצעים והצורך בהם</w:t>
      </w:r>
      <w:bookmarkEnd w:id="4"/>
      <w:r>
        <w:rPr>
          <w:rFonts w:hint="cs"/>
          <w:rtl/>
        </w:rPr>
        <w:t xml:space="preserve"> </w:t>
      </w:r>
    </w:p>
    <w:p w14:paraId="7C9BFF3D" w14:textId="3AC3DF81" w:rsidR="00576219" w:rsidRDefault="00501E6E" w:rsidP="00501E6E">
      <w:pPr>
        <w:rPr>
          <w:rtl/>
        </w:rPr>
      </w:pPr>
      <w:r>
        <w:rPr>
          <w:rFonts w:hint="cs"/>
          <w:rtl/>
        </w:rPr>
        <w:t>מוצע להאריך את תוקפם של</w:t>
      </w:r>
      <w:r w:rsidR="0066270E">
        <w:rPr>
          <w:rFonts w:hint="cs"/>
          <w:rtl/>
        </w:rPr>
        <w:t xml:space="preserve"> </w:t>
      </w:r>
      <w:r w:rsidR="00E417D1">
        <w:rPr>
          <w:rFonts w:hint="cs"/>
          <w:rtl/>
        </w:rPr>
        <w:t>כללי ההגבלים העסקיים (פטור סוג למיזמים משותפים לשם שיווק ואספקה בחוץ לארץ של ציוד ביטחוני), התשע"ה-2015,</w:t>
      </w:r>
      <w:r w:rsidR="0066270E">
        <w:rPr>
          <w:rFonts w:hint="cs"/>
          <w:rtl/>
        </w:rPr>
        <w:t xml:space="preserve"> לתקופה</w:t>
      </w:r>
      <w:r w:rsidR="008445A4">
        <w:rPr>
          <w:rFonts w:hint="cs"/>
          <w:rtl/>
        </w:rPr>
        <w:t xml:space="preserve"> נוספת של חמש שנים</w:t>
      </w:r>
      <w:r w:rsidR="006B7D41">
        <w:rPr>
          <w:rFonts w:hint="cs"/>
          <w:rtl/>
        </w:rPr>
        <w:t xml:space="preserve"> </w:t>
      </w:r>
      <w:r>
        <w:rPr>
          <w:rFonts w:hint="cs"/>
          <w:rtl/>
        </w:rPr>
        <w:t xml:space="preserve">ולהתאים את </w:t>
      </w:r>
      <w:r w:rsidR="00817E95">
        <w:rPr>
          <w:rFonts w:hint="cs"/>
          <w:rtl/>
        </w:rPr>
        <w:t>נוסח</w:t>
      </w:r>
      <w:r w:rsidR="003D14C0">
        <w:rPr>
          <w:rFonts w:hint="cs"/>
          <w:rtl/>
        </w:rPr>
        <w:t>ם</w:t>
      </w:r>
      <w:r w:rsidR="00817E95">
        <w:rPr>
          <w:rFonts w:hint="cs"/>
          <w:rtl/>
        </w:rPr>
        <w:t xml:space="preserve"> לתיקון מס' 21 לחוק התחרות הכלכלית,</w:t>
      </w:r>
      <w:r w:rsidR="00817E95" w:rsidRPr="004F4219">
        <w:rPr>
          <w:rFonts w:hint="cs"/>
          <w:rtl/>
        </w:rPr>
        <w:t xml:space="preserve"> </w:t>
      </w:r>
      <w:r w:rsidR="00817E95">
        <w:rPr>
          <w:rFonts w:hint="cs"/>
          <w:rtl/>
        </w:rPr>
        <w:t>התשמ"ח-1988 (להלן: תיקון מס' 21), במסגרתו</w:t>
      </w:r>
      <w:r w:rsidR="00971C40">
        <w:rPr>
          <w:rFonts w:hint="cs"/>
          <w:rtl/>
        </w:rPr>
        <w:t xml:space="preserve"> </w:t>
      </w:r>
      <w:r w:rsidR="00817E95">
        <w:rPr>
          <w:rFonts w:hint="cs"/>
          <w:rtl/>
        </w:rPr>
        <w:t>שונה</w:t>
      </w:r>
      <w:r w:rsidR="00971C40">
        <w:rPr>
          <w:rFonts w:hint="cs"/>
          <w:rtl/>
        </w:rPr>
        <w:t>, בין היתר,</w:t>
      </w:r>
      <w:r w:rsidR="00817E95">
        <w:rPr>
          <w:rFonts w:hint="cs"/>
          <w:rtl/>
        </w:rPr>
        <w:t xml:space="preserve"> שם החוק מ"חוק ההגבלים העסקיים" ל"חוק התחרות הכלכלית"</w:t>
      </w:r>
      <w:r w:rsidR="003D14C0">
        <w:rPr>
          <w:rFonts w:hint="cs"/>
          <w:rtl/>
        </w:rPr>
        <w:t>.</w:t>
      </w:r>
    </w:p>
    <w:p w14:paraId="079BB8C1" w14:textId="77777777" w:rsidR="006450DC" w:rsidRDefault="006450DC" w:rsidP="00817E95">
      <w:pPr>
        <w:rPr>
          <w:rtl/>
        </w:rPr>
      </w:pPr>
    </w:p>
    <w:p w14:paraId="7C0B85AC" w14:textId="2BC3A389" w:rsidR="00576219" w:rsidRDefault="00576219" w:rsidP="005B43EF">
      <w:pPr>
        <w:pStyle w:val="Heading4"/>
      </w:pPr>
      <w:bookmarkStart w:id="5" w:name="_Toc27471900"/>
      <w:r>
        <w:rPr>
          <w:rFonts w:hint="cs"/>
          <w:rtl/>
        </w:rPr>
        <w:t xml:space="preserve">להלן נוסח טיוטת </w:t>
      </w:r>
      <w:r w:rsidR="005B43EF">
        <w:rPr>
          <w:rFonts w:hint="cs"/>
          <w:rtl/>
        </w:rPr>
        <w:t>הכללים המוצעים</w:t>
      </w:r>
      <w:r>
        <w:rPr>
          <w:rFonts w:hint="cs"/>
          <w:rtl/>
        </w:rPr>
        <w:t>:</w:t>
      </w:r>
      <w:bookmarkEnd w:id="5"/>
      <w:r>
        <w:rPr>
          <w:rFonts w:hint="cs"/>
          <w:rtl/>
        </w:rPr>
        <w:t xml:space="preserve"> </w:t>
      </w:r>
    </w:p>
    <w:p w14:paraId="61141536" w14:textId="77777777" w:rsidR="00576219" w:rsidRPr="008445A4" w:rsidRDefault="00576219" w:rsidP="00722C14">
      <w:pPr>
        <w:bidi w:val="0"/>
        <w:rPr>
          <w:rFonts w:asciiTheme="minorHAnsi" w:hAnsiTheme="minorHAnsi"/>
        </w:rPr>
      </w:pPr>
      <w:r>
        <w:rPr>
          <w:rtl/>
        </w:rPr>
        <w:lastRenderedPageBreak/>
        <w:br w:type="page"/>
      </w:r>
    </w:p>
    <w:p w14:paraId="5A7EB107" w14:textId="7BD30CB1" w:rsidR="00576219" w:rsidRDefault="00576219" w:rsidP="00A82C59">
      <w:pPr>
        <w:pStyle w:val="HeadHatzaotHok"/>
        <w:keepNext w:val="0"/>
        <w:keepLines w:val="0"/>
        <w:rPr>
          <w:rtl/>
        </w:rPr>
      </w:pPr>
      <w:bookmarkStart w:id="6" w:name="_Toc27471879"/>
      <w:bookmarkStart w:id="7" w:name="_Toc27471901"/>
      <w:r>
        <w:rPr>
          <w:rtl/>
        </w:rPr>
        <w:lastRenderedPageBreak/>
        <w:t xml:space="preserve">טיוטת </w:t>
      </w:r>
      <w:r w:rsidR="004D309A">
        <w:rPr>
          <w:rFonts w:hint="cs"/>
          <w:rtl/>
        </w:rPr>
        <w:t xml:space="preserve">כללי ההגבלים העסקיים (פטור סוג למיזמים משותפים לשם שיווק ואספקה בחוץ לארץ של ציוד ביטחוני) </w:t>
      </w:r>
      <w:r>
        <w:rPr>
          <w:rtl/>
        </w:rPr>
        <w:t>(תיקון</w:t>
      </w:r>
      <w:r w:rsidR="00501E6E">
        <w:rPr>
          <w:rFonts w:hint="cs"/>
          <w:rtl/>
        </w:rPr>
        <w:t xml:space="preserve"> מס'..</w:t>
      </w:r>
      <w:r>
        <w:rPr>
          <w:rtl/>
        </w:rPr>
        <w:t>)</w:t>
      </w:r>
      <w:r w:rsidR="00BB752A">
        <w:rPr>
          <w:rFonts w:hint="cs"/>
          <w:rtl/>
        </w:rPr>
        <w:t xml:space="preserve"> (הוראת שעה)</w:t>
      </w:r>
      <w:r w:rsidR="004D309A">
        <w:rPr>
          <w:rFonts w:hint="cs"/>
          <w:rtl/>
        </w:rPr>
        <w:t>,</w:t>
      </w:r>
      <w:r w:rsidR="00832646">
        <w:rPr>
          <w:rFonts w:hint="cs"/>
          <w:rtl/>
        </w:rPr>
        <w:t xml:space="preserve"> </w:t>
      </w:r>
      <w:r w:rsidR="00A82C59">
        <w:rPr>
          <w:rFonts w:hint="cs"/>
          <w:rtl/>
        </w:rPr>
        <w:t>התש</w:t>
      </w:r>
      <w:r w:rsidR="001E69DA">
        <w:rPr>
          <w:rFonts w:hint="cs"/>
          <w:rtl/>
        </w:rPr>
        <w:t>"</w:t>
      </w:r>
      <w:r w:rsidR="00A82C59">
        <w:rPr>
          <w:rFonts w:hint="cs"/>
          <w:rtl/>
        </w:rPr>
        <w:t>ף</w:t>
      </w:r>
      <w:r w:rsidR="001E69DA">
        <w:rPr>
          <w:rFonts w:hint="cs"/>
          <w:rtl/>
        </w:rPr>
        <w:t>-2019</w:t>
      </w:r>
      <w:bookmarkEnd w:id="6"/>
      <w:bookmarkEnd w:id="7"/>
    </w:p>
    <w:tbl>
      <w:tblPr>
        <w:bidiVisual/>
        <w:tblW w:w="9641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624"/>
        <w:gridCol w:w="624"/>
        <w:gridCol w:w="6522"/>
      </w:tblGrid>
      <w:tr w:rsidR="00576219" w:rsidRPr="0080191C" w14:paraId="000E31C6" w14:textId="77777777" w:rsidTr="006B7D41">
        <w:trPr>
          <w:cantSplit/>
          <w:trHeight w:val="60"/>
        </w:trPr>
        <w:tc>
          <w:tcPr>
            <w:tcW w:w="1871" w:type="dxa"/>
          </w:tcPr>
          <w:p w14:paraId="495A2F69" w14:textId="77777777" w:rsidR="00576219" w:rsidRDefault="00576219">
            <w:pPr>
              <w:pStyle w:val="TableSideHeading"/>
              <w:rPr>
                <w:rtl/>
              </w:rPr>
            </w:pPr>
          </w:p>
        </w:tc>
        <w:tc>
          <w:tcPr>
            <w:tcW w:w="624" w:type="dxa"/>
          </w:tcPr>
          <w:p w14:paraId="23D9AF21" w14:textId="77777777" w:rsidR="00576219" w:rsidRDefault="00576219">
            <w:pPr>
              <w:pStyle w:val="TableText"/>
            </w:pPr>
          </w:p>
        </w:tc>
        <w:tc>
          <w:tcPr>
            <w:tcW w:w="7146" w:type="dxa"/>
            <w:gridSpan w:val="2"/>
            <w:hideMark/>
          </w:tcPr>
          <w:p w14:paraId="7120529C" w14:textId="77777777" w:rsidR="00576219" w:rsidRDefault="00576219" w:rsidP="00A60189">
            <w:pPr>
              <w:pStyle w:val="TableBlock"/>
              <w:rPr>
                <w:rtl/>
              </w:rPr>
            </w:pPr>
            <w:r>
              <w:rPr>
                <w:rtl/>
              </w:rPr>
              <w:t xml:space="preserve">בתוקף סמכותי לפי </w:t>
            </w:r>
            <w:r w:rsidR="001E69DA">
              <w:rPr>
                <w:rFonts w:hint="cs"/>
                <w:rtl/>
              </w:rPr>
              <w:t>סעיף 15א לחוק התחרות הכלכלית</w:t>
            </w:r>
            <w:r>
              <w:rPr>
                <w:rtl/>
              </w:rPr>
              <w:t>,</w:t>
            </w:r>
            <w:r w:rsidR="001E69DA">
              <w:rPr>
                <w:rFonts w:hint="cs"/>
                <w:rtl/>
              </w:rPr>
              <w:t xml:space="preserve"> התשמ"ח-1988</w:t>
            </w:r>
            <w:r w:rsidR="001E69DA">
              <w:rPr>
                <w:rStyle w:val="FootnoteReference"/>
                <w:rtl/>
              </w:rPr>
              <w:footnoteReference w:id="1"/>
            </w:r>
            <w:r w:rsidR="0080191C">
              <w:rPr>
                <w:rFonts w:hint="cs"/>
                <w:rtl/>
              </w:rPr>
              <w:t>,</w:t>
            </w:r>
            <w:r>
              <w:rPr>
                <w:rtl/>
              </w:rPr>
              <w:t xml:space="preserve"> ובאישור</w:t>
            </w:r>
            <w:r w:rsidR="00EC42C5">
              <w:rPr>
                <w:rFonts w:hint="cs"/>
                <w:rtl/>
              </w:rPr>
              <w:t xml:space="preserve"> הוועדה לפטורים ולמיזוגים,</w:t>
            </w:r>
            <w:r>
              <w:rPr>
                <w:rtl/>
              </w:rPr>
              <w:t xml:space="preserve"> אני מתקי</w:t>
            </w:r>
            <w:r w:rsidR="00A60189">
              <w:rPr>
                <w:rFonts w:hint="cs"/>
                <w:rtl/>
              </w:rPr>
              <w:t>נה</w:t>
            </w:r>
            <w:r>
              <w:rPr>
                <w:rtl/>
              </w:rPr>
              <w:t xml:space="preserve"> </w:t>
            </w:r>
            <w:r w:rsidR="00EC42C5">
              <w:rPr>
                <w:rFonts w:hint="cs"/>
                <w:rtl/>
              </w:rPr>
              <w:t>כללי פטור סוג אלה</w:t>
            </w:r>
            <w:r>
              <w:rPr>
                <w:rtl/>
              </w:rPr>
              <w:t>:</w:t>
            </w:r>
          </w:p>
        </w:tc>
      </w:tr>
      <w:tr w:rsidR="00576219" w14:paraId="124A4E30" w14:textId="77777777" w:rsidTr="006B7D41">
        <w:trPr>
          <w:cantSplit/>
          <w:trHeight w:val="60"/>
        </w:trPr>
        <w:tc>
          <w:tcPr>
            <w:tcW w:w="1871" w:type="dxa"/>
          </w:tcPr>
          <w:p w14:paraId="3B981939" w14:textId="77777777" w:rsidR="00576219" w:rsidRDefault="00576219">
            <w:pPr>
              <w:pStyle w:val="TableSideHeading"/>
            </w:pPr>
          </w:p>
        </w:tc>
        <w:tc>
          <w:tcPr>
            <w:tcW w:w="624" w:type="dxa"/>
          </w:tcPr>
          <w:p w14:paraId="550C8490" w14:textId="77777777" w:rsidR="00576219" w:rsidRDefault="00576219">
            <w:pPr>
              <w:pStyle w:val="TableText"/>
            </w:pPr>
          </w:p>
        </w:tc>
        <w:tc>
          <w:tcPr>
            <w:tcW w:w="7146" w:type="dxa"/>
            <w:gridSpan w:val="2"/>
          </w:tcPr>
          <w:p w14:paraId="5C465C28" w14:textId="77777777" w:rsidR="00576219" w:rsidRDefault="00576219">
            <w:pPr>
              <w:pStyle w:val="TableHead"/>
            </w:pPr>
          </w:p>
        </w:tc>
      </w:tr>
      <w:tr w:rsidR="00576219" w14:paraId="78268E97" w14:textId="77777777" w:rsidTr="006B7D41">
        <w:trPr>
          <w:cantSplit/>
          <w:trHeight w:val="60"/>
        </w:trPr>
        <w:tc>
          <w:tcPr>
            <w:tcW w:w="1871" w:type="dxa"/>
          </w:tcPr>
          <w:p w14:paraId="47A6513E" w14:textId="77777777" w:rsidR="00576219" w:rsidRDefault="00EC42C5">
            <w:pPr>
              <w:pStyle w:val="TableSideHeading"/>
            </w:pPr>
            <w:bookmarkStart w:id="8" w:name="_Toc27471880"/>
            <w:bookmarkStart w:id="9" w:name="_Toc27471902"/>
            <w:r>
              <w:rPr>
                <w:rFonts w:hint="cs"/>
                <w:rtl/>
              </w:rPr>
              <w:t xml:space="preserve">תיקון שם </w:t>
            </w:r>
            <w:r w:rsidR="00087962">
              <w:rPr>
                <w:rFonts w:hint="cs"/>
                <w:rtl/>
              </w:rPr>
              <w:t>הכללים</w:t>
            </w:r>
            <w:bookmarkEnd w:id="8"/>
            <w:bookmarkEnd w:id="9"/>
          </w:p>
        </w:tc>
        <w:tc>
          <w:tcPr>
            <w:tcW w:w="624" w:type="dxa"/>
          </w:tcPr>
          <w:p w14:paraId="52878E24" w14:textId="77777777" w:rsidR="00576219" w:rsidRDefault="00576219" w:rsidP="00576219">
            <w:pPr>
              <w:pStyle w:val="TableText"/>
              <w:numPr>
                <w:ilvl w:val="0"/>
                <w:numId w:val="2"/>
              </w:numPr>
            </w:pPr>
          </w:p>
        </w:tc>
        <w:tc>
          <w:tcPr>
            <w:tcW w:w="7146" w:type="dxa"/>
            <w:gridSpan w:val="2"/>
          </w:tcPr>
          <w:p w14:paraId="3564D405" w14:textId="07623467" w:rsidR="00576219" w:rsidRDefault="00EC42C5" w:rsidP="00501E6E">
            <w:pPr>
              <w:pStyle w:val="TableBlock"/>
            </w:pPr>
            <w:r>
              <w:rPr>
                <w:rFonts w:hint="cs"/>
                <w:rtl/>
              </w:rPr>
              <w:t xml:space="preserve">בכללי ההגבלים העסקיים (פטור סוג למיזמים משותפים לשם שיווק ואספקה בחוץ לארץ של ציוד ביטחוני), התשע"ה-2015 (להלן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הכללים </w:t>
            </w:r>
            <w:r w:rsidR="00087962">
              <w:rPr>
                <w:rFonts w:hint="cs"/>
                <w:rtl/>
              </w:rPr>
              <w:t>העיקריים), בשם הכללים העיקריים, במקום "כללי ההגבלים העסקיים" יבוא "כללי התחרות הכלכלית"</w:t>
            </w:r>
            <w:r w:rsidR="00B47464">
              <w:rPr>
                <w:rFonts w:hint="cs"/>
                <w:rtl/>
              </w:rPr>
              <w:t xml:space="preserve"> ואחרי הסוגריים המסתיימ</w:t>
            </w:r>
            <w:r w:rsidR="00501E6E">
              <w:rPr>
                <w:rFonts w:hint="cs"/>
                <w:rtl/>
              </w:rPr>
              <w:t>ים</w:t>
            </w:r>
            <w:r w:rsidR="00B47464">
              <w:rPr>
                <w:rFonts w:hint="cs"/>
                <w:rtl/>
              </w:rPr>
              <w:t xml:space="preserve"> במילה "ביטחוני" יבוא "(הוראת שעה)"</w:t>
            </w:r>
            <w:r w:rsidR="00087962">
              <w:rPr>
                <w:rFonts w:hint="cs"/>
                <w:rtl/>
              </w:rPr>
              <w:t xml:space="preserve">. </w:t>
            </w:r>
          </w:p>
        </w:tc>
      </w:tr>
      <w:tr w:rsidR="00087962" w14:paraId="4449CD73" w14:textId="77777777" w:rsidTr="006B7D41">
        <w:trPr>
          <w:cantSplit/>
          <w:trHeight w:val="60"/>
        </w:trPr>
        <w:tc>
          <w:tcPr>
            <w:tcW w:w="1871" w:type="dxa"/>
          </w:tcPr>
          <w:p w14:paraId="7A3941B2" w14:textId="77777777" w:rsidR="00087962" w:rsidRDefault="00087962" w:rsidP="007E751D">
            <w:pPr>
              <w:pStyle w:val="TableSideHeading"/>
              <w:keepLines w:val="0"/>
            </w:pPr>
            <w:bookmarkStart w:id="10" w:name="_Toc27471881"/>
            <w:bookmarkStart w:id="11" w:name="_Toc27471903"/>
            <w:r>
              <w:rPr>
                <w:rFonts w:hint="cs"/>
                <w:rtl/>
              </w:rPr>
              <w:t xml:space="preserve">תיקון </w:t>
            </w:r>
            <w:proofErr w:type="spellStart"/>
            <w:r>
              <w:rPr>
                <w:rFonts w:hint="cs"/>
                <w:rtl/>
              </w:rPr>
              <w:t>הרישה</w:t>
            </w:r>
            <w:bookmarkEnd w:id="10"/>
            <w:bookmarkEnd w:id="11"/>
            <w:proofErr w:type="spell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624" w:type="dxa"/>
          </w:tcPr>
          <w:p w14:paraId="019A39D6" w14:textId="77777777" w:rsidR="00087962" w:rsidRDefault="00087962" w:rsidP="00087962">
            <w:pPr>
              <w:pStyle w:val="TableText"/>
              <w:keepLines w:val="0"/>
              <w:numPr>
                <w:ilvl w:val="0"/>
                <w:numId w:val="4"/>
              </w:numPr>
            </w:pPr>
          </w:p>
        </w:tc>
        <w:tc>
          <w:tcPr>
            <w:tcW w:w="7146" w:type="dxa"/>
            <w:gridSpan w:val="2"/>
          </w:tcPr>
          <w:p w14:paraId="14A97713" w14:textId="77777777" w:rsidR="00087962" w:rsidRPr="00C34DE2" w:rsidRDefault="0080191C" w:rsidP="007E751D">
            <w:pPr>
              <w:pStyle w:val="TableBlock"/>
              <w:keepLines w:val="0"/>
            </w:pPr>
            <w:r>
              <w:rPr>
                <w:rFonts w:hint="cs"/>
                <w:rtl/>
              </w:rPr>
              <w:t>בכללים העיקריים, ברישה</w:t>
            </w:r>
            <w:r w:rsidR="00A01491">
              <w:rPr>
                <w:rFonts w:hint="cs"/>
                <w:rtl/>
              </w:rPr>
              <w:t xml:space="preserve"> במקום "ההגבלים העסקיים" יבוא "התחרות הכלכלית". </w:t>
            </w:r>
          </w:p>
        </w:tc>
      </w:tr>
      <w:tr w:rsidR="00A01491" w14:paraId="4EB18CEC" w14:textId="77777777" w:rsidTr="006B7D41">
        <w:trPr>
          <w:cantSplit/>
          <w:trHeight w:val="60"/>
        </w:trPr>
        <w:tc>
          <w:tcPr>
            <w:tcW w:w="1871" w:type="dxa"/>
          </w:tcPr>
          <w:p w14:paraId="5E5B86EF" w14:textId="77777777" w:rsidR="00A01491" w:rsidRDefault="00A01491" w:rsidP="007E751D">
            <w:pPr>
              <w:pStyle w:val="TableSideHeading"/>
              <w:keepLines w:val="0"/>
            </w:pPr>
            <w:bookmarkStart w:id="12" w:name="_Toc27471882"/>
            <w:bookmarkStart w:id="13" w:name="_Toc27471904"/>
            <w:r>
              <w:rPr>
                <w:rFonts w:hint="cs"/>
                <w:rtl/>
              </w:rPr>
              <w:t>תיקון סעיף 2</w:t>
            </w:r>
            <w:bookmarkEnd w:id="12"/>
            <w:bookmarkEnd w:id="13"/>
          </w:p>
        </w:tc>
        <w:tc>
          <w:tcPr>
            <w:tcW w:w="624" w:type="dxa"/>
          </w:tcPr>
          <w:p w14:paraId="7854725C" w14:textId="77777777" w:rsidR="00A01491" w:rsidRDefault="00A01491" w:rsidP="00A01491">
            <w:pPr>
              <w:pStyle w:val="TableText"/>
              <w:keepLines w:val="0"/>
              <w:numPr>
                <w:ilvl w:val="0"/>
                <w:numId w:val="4"/>
              </w:numPr>
            </w:pPr>
          </w:p>
        </w:tc>
        <w:tc>
          <w:tcPr>
            <w:tcW w:w="7146" w:type="dxa"/>
            <w:gridSpan w:val="2"/>
          </w:tcPr>
          <w:p w14:paraId="5AB43712" w14:textId="77777777" w:rsidR="00A01491" w:rsidRPr="00C34DE2" w:rsidRDefault="00A01491" w:rsidP="00A158E9">
            <w:pPr>
              <w:pStyle w:val="TableBlock"/>
              <w:keepLines w:val="0"/>
            </w:pPr>
            <w:r>
              <w:rPr>
                <w:rFonts w:hint="cs"/>
                <w:rtl/>
              </w:rPr>
              <w:t xml:space="preserve">בסעיף 2 לכללים העיקריים - </w:t>
            </w:r>
          </w:p>
        </w:tc>
      </w:tr>
      <w:tr w:rsidR="00A158E9" w14:paraId="29A49CA0" w14:textId="77777777" w:rsidTr="006B7D41">
        <w:trPr>
          <w:cantSplit/>
          <w:trHeight w:val="60"/>
        </w:trPr>
        <w:tc>
          <w:tcPr>
            <w:tcW w:w="1871" w:type="dxa"/>
          </w:tcPr>
          <w:p w14:paraId="0C781C58" w14:textId="77777777" w:rsidR="00A158E9" w:rsidRDefault="00A158E9">
            <w:pPr>
              <w:pStyle w:val="TableSideHeading"/>
            </w:pPr>
          </w:p>
        </w:tc>
        <w:tc>
          <w:tcPr>
            <w:tcW w:w="624" w:type="dxa"/>
          </w:tcPr>
          <w:p w14:paraId="76E410F1" w14:textId="77777777" w:rsidR="00A158E9" w:rsidRDefault="00A158E9">
            <w:pPr>
              <w:pStyle w:val="TableText"/>
            </w:pPr>
          </w:p>
        </w:tc>
        <w:tc>
          <w:tcPr>
            <w:tcW w:w="624" w:type="dxa"/>
          </w:tcPr>
          <w:p w14:paraId="266AD780" w14:textId="77777777" w:rsidR="00A158E9" w:rsidRDefault="00A158E9">
            <w:pPr>
              <w:pStyle w:val="TableText"/>
            </w:pPr>
          </w:p>
        </w:tc>
        <w:tc>
          <w:tcPr>
            <w:tcW w:w="6522" w:type="dxa"/>
          </w:tcPr>
          <w:p w14:paraId="6BDA1D58" w14:textId="77777777" w:rsidR="00A158E9" w:rsidRDefault="00A158E9" w:rsidP="00A158E9">
            <w:pPr>
              <w:pStyle w:val="TableBlock"/>
              <w:numPr>
                <w:ilvl w:val="0"/>
                <w:numId w:val="20"/>
              </w:numPr>
              <w:tabs>
                <w:tab w:val="left" w:pos="624"/>
              </w:tabs>
            </w:pPr>
            <w:r>
              <w:rPr>
                <w:rFonts w:hint="cs"/>
                <w:rtl/>
              </w:rPr>
              <w:t>בכותרת השוליים, במקום "להגבלים עסקיים" יבוא "לתחרות"</w:t>
            </w:r>
            <w:r w:rsidR="0040559D">
              <w:rPr>
                <w:rFonts w:hint="cs"/>
                <w:rtl/>
              </w:rPr>
              <w:t>;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A158E9" w14:paraId="37CFCE20" w14:textId="77777777" w:rsidTr="006B7D41">
        <w:trPr>
          <w:cantSplit/>
          <w:trHeight w:val="60"/>
        </w:trPr>
        <w:tc>
          <w:tcPr>
            <w:tcW w:w="1871" w:type="dxa"/>
          </w:tcPr>
          <w:p w14:paraId="2B197015" w14:textId="77777777" w:rsidR="00A158E9" w:rsidRDefault="00A158E9">
            <w:pPr>
              <w:pStyle w:val="TableSideHeading"/>
            </w:pPr>
          </w:p>
        </w:tc>
        <w:tc>
          <w:tcPr>
            <w:tcW w:w="624" w:type="dxa"/>
          </w:tcPr>
          <w:p w14:paraId="09ED93D3" w14:textId="77777777" w:rsidR="00A158E9" w:rsidRDefault="00A158E9" w:rsidP="00A158E9">
            <w:pPr>
              <w:pStyle w:val="TableText"/>
            </w:pPr>
          </w:p>
        </w:tc>
        <w:tc>
          <w:tcPr>
            <w:tcW w:w="624" w:type="dxa"/>
          </w:tcPr>
          <w:p w14:paraId="7A4CAFFC" w14:textId="77777777" w:rsidR="00A158E9" w:rsidRDefault="00A158E9">
            <w:pPr>
              <w:pStyle w:val="TableText"/>
            </w:pPr>
          </w:p>
        </w:tc>
        <w:tc>
          <w:tcPr>
            <w:tcW w:w="6522" w:type="dxa"/>
          </w:tcPr>
          <w:p w14:paraId="6B084870" w14:textId="77777777" w:rsidR="00A158E9" w:rsidRDefault="00A158E9" w:rsidP="0039108D">
            <w:pPr>
              <w:pStyle w:val="TableBlock"/>
              <w:numPr>
                <w:ilvl w:val="0"/>
                <w:numId w:val="20"/>
              </w:numPr>
              <w:tabs>
                <w:tab w:val="left" w:pos="624"/>
              </w:tabs>
              <w:rPr>
                <w:rtl/>
              </w:rPr>
            </w:pPr>
            <w:r>
              <w:rPr>
                <w:rFonts w:hint="cs"/>
                <w:rtl/>
              </w:rPr>
              <w:t>ברישה, במקום ""להגבלים עסקיים" יבוא "לתחרות"</w:t>
            </w:r>
            <w:r w:rsidR="0040559D">
              <w:rPr>
                <w:rFonts w:hint="cs"/>
                <w:rtl/>
              </w:rPr>
              <w:t>.</w:t>
            </w:r>
          </w:p>
        </w:tc>
      </w:tr>
      <w:tr w:rsidR="00BB752A" w14:paraId="4949A9E7" w14:textId="77777777" w:rsidTr="006B7D41">
        <w:trPr>
          <w:cantSplit/>
          <w:trHeight w:val="60"/>
        </w:trPr>
        <w:tc>
          <w:tcPr>
            <w:tcW w:w="1871" w:type="dxa"/>
          </w:tcPr>
          <w:p w14:paraId="3A236895" w14:textId="77777777" w:rsidR="00BB752A" w:rsidRDefault="00BB752A" w:rsidP="007E751D">
            <w:pPr>
              <w:pStyle w:val="TableSideHeading"/>
              <w:keepLines w:val="0"/>
            </w:pPr>
            <w:bookmarkStart w:id="14" w:name="_Toc27471883"/>
            <w:bookmarkStart w:id="15" w:name="_Toc27471905"/>
            <w:r>
              <w:rPr>
                <w:rFonts w:hint="cs"/>
                <w:rtl/>
              </w:rPr>
              <w:t>תיקון סעיף 4</w:t>
            </w:r>
            <w:bookmarkEnd w:id="14"/>
            <w:bookmarkEnd w:id="15"/>
          </w:p>
        </w:tc>
        <w:tc>
          <w:tcPr>
            <w:tcW w:w="624" w:type="dxa"/>
          </w:tcPr>
          <w:p w14:paraId="7B6FF67D" w14:textId="77777777" w:rsidR="00BB752A" w:rsidRDefault="00BB752A" w:rsidP="00BB752A">
            <w:pPr>
              <w:pStyle w:val="TableText"/>
              <w:keepLines w:val="0"/>
              <w:numPr>
                <w:ilvl w:val="0"/>
                <w:numId w:val="4"/>
              </w:numPr>
            </w:pPr>
          </w:p>
        </w:tc>
        <w:tc>
          <w:tcPr>
            <w:tcW w:w="7146" w:type="dxa"/>
            <w:gridSpan w:val="2"/>
          </w:tcPr>
          <w:p w14:paraId="11501BDD" w14:textId="77777777" w:rsidR="0040559D" w:rsidRPr="00C34DE2" w:rsidRDefault="00BB752A" w:rsidP="0040559D">
            <w:pPr>
              <w:pStyle w:val="TableBlock"/>
              <w:keepLines w:val="0"/>
            </w:pPr>
            <w:r>
              <w:rPr>
                <w:rFonts w:hint="cs"/>
                <w:rtl/>
              </w:rPr>
              <w:t>בסעיף 4 לכללים העיקריים</w:t>
            </w:r>
            <w:r w:rsidR="0040559D">
              <w:rPr>
                <w:rFonts w:hint="cs"/>
                <w:rtl/>
              </w:rPr>
              <w:t xml:space="preserve"> -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40559D" w14:paraId="10DAE01F" w14:textId="77777777" w:rsidTr="006B7D41">
        <w:trPr>
          <w:cantSplit/>
          <w:trHeight w:val="60"/>
        </w:trPr>
        <w:tc>
          <w:tcPr>
            <w:tcW w:w="1871" w:type="dxa"/>
          </w:tcPr>
          <w:p w14:paraId="2A07DABC" w14:textId="77777777" w:rsidR="0040559D" w:rsidRDefault="0040559D">
            <w:pPr>
              <w:pStyle w:val="TableSideHeading"/>
            </w:pPr>
          </w:p>
        </w:tc>
        <w:tc>
          <w:tcPr>
            <w:tcW w:w="624" w:type="dxa"/>
          </w:tcPr>
          <w:p w14:paraId="0A5F33A5" w14:textId="77777777" w:rsidR="0040559D" w:rsidRDefault="0040559D">
            <w:pPr>
              <w:pStyle w:val="TableText"/>
            </w:pPr>
          </w:p>
        </w:tc>
        <w:tc>
          <w:tcPr>
            <w:tcW w:w="624" w:type="dxa"/>
          </w:tcPr>
          <w:p w14:paraId="014CF026" w14:textId="77777777" w:rsidR="0040559D" w:rsidRDefault="0040559D">
            <w:pPr>
              <w:pStyle w:val="TableText"/>
            </w:pPr>
          </w:p>
        </w:tc>
        <w:tc>
          <w:tcPr>
            <w:tcW w:w="6522" w:type="dxa"/>
          </w:tcPr>
          <w:p w14:paraId="7FA5A5E9" w14:textId="77777777" w:rsidR="0040559D" w:rsidRDefault="0040559D" w:rsidP="0040559D">
            <w:pPr>
              <w:pStyle w:val="TableBlock"/>
              <w:numPr>
                <w:ilvl w:val="0"/>
                <w:numId w:val="21"/>
              </w:numPr>
              <w:tabs>
                <w:tab w:val="left" w:pos="624"/>
              </w:tabs>
            </w:pPr>
            <w:r>
              <w:rPr>
                <w:rFonts w:hint="cs"/>
                <w:rtl/>
              </w:rPr>
              <w:t>אחרי "(הוראות והגדרות כלליות)" יבוא "(הוראת שעה)</w:t>
            </w:r>
            <w:r w:rsidR="00EE1CDE">
              <w:rPr>
                <w:rFonts w:hint="cs"/>
                <w:rtl/>
              </w:rPr>
              <w:t>"</w:t>
            </w:r>
            <w:r>
              <w:rPr>
                <w:rFonts w:hint="cs"/>
                <w:rtl/>
              </w:rPr>
              <w:t>;</w:t>
            </w:r>
          </w:p>
        </w:tc>
      </w:tr>
      <w:tr w:rsidR="0040559D" w14:paraId="53742D43" w14:textId="77777777" w:rsidTr="006B7D41">
        <w:trPr>
          <w:cantSplit/>
          <w:trHeight w:val="60"/>
        </w:trPr>
        <w:tc>
          <w:tcPr>
            <w:tcW w:w="1871" w:type="dxa"/>
          </w:tcPr>
          <w:p w14:paraId="37D4C9AC" w14:textId="77777777" w:rsidR="0040559D" w:rsidRDefault="0040559D">
            <w:pPr>
              <w:pStyle w:val="TableSideHeading"/>
            </w:pPr>
          </w:p>
        </w:tc>
        <w:tc>
          <w:tcPr>
            <w:tcW w:w="624" w:type="dxa"/>
          </w:tcPr>
          <w:p w14:paraId="79499F1A" w14:textId="77777777" w:rsidR="0040559D" w:rsidRDefault="0040559D" w:rsidP="0040559D">
            <w:pPr>
              <w:pStyle w:val="TableText"/>
            </w:pPr>
          </w:p>
        </w:tc>
        <w:tc>
          <w:tcPr>
            <w:tcW w:w="624" w:type="dxa"/>
          </w:tcPr>
          <w:p w14:paraId="18699D90" w14:textId="77777777" w:rsidR="0040559D" w:rsidRDefault="0040559D">
            <w:pPr>
              <w:pStyle w:val="TableText"/>
            </w:pPr>
          </w:p>
        </w:tc>
        <w:tc>
          <w:tcPr>
            <w:tcW w:w="6522" w:type="dxa"/>
          </w:tcPr>
          <w:p w14:paraId="26CE4D32" w14:textId="77777777" w:rsidR="0040559D" w:rsidRDefault="0040559D" w:rsidP="0040559D">
            <w:pPr>
              <w:pStyle w:val="TableBlock"/>
              <w:numPr>
                <w:ilvl w:val="0"/>
                <w:numId w:val="21"/>
              </w:numPr>
              <w:tabs>
                <w:tab w:val="left" w:pos="624"/>
              </w:tabs>
              <w:rPr>
                <w:rtl/>
              </w:rPr>
            </w:pPr>
            <w:r>
              <w:rPr>
                <w:rFonts w:hint="cs"/>
                <w:rtl/>
              </w:rPr>
              <w:t>בהערת השוליים, במקום "</w:t>
            </w:r>
            <w:proofErr w:type="spellStart"/>
            <w:r>
              <w:rPr>
                <w:rFonts w:hint="cs"/>
                <w:rtl/>
              </w:rPr>
              <w:t>התשע"א</w:t>
            </w:r>
            <w:proofErr w:type="spellEnd"/>
            <w:r>
              <w:rPr>
                <w:rFonts w:hint="cs"/>
                <w:rtl/>
              </w:rPr>
              <w:t>, עמ' 850" יבוא "</w:t>
            </w:r>
            <w:proofErr w:type="spellStart"/>
            <w:r>
              <w:rPr>
                <w:rFonts w:hint="cs"/>
                <w:rtl/>
              </w:rPr>
              <w:t>התשע"ו</w:t>
            </w:r>
            <w:proofErr w:type="spellEnd"/>
            <w:r>
              <w:rPr>
                <w:rFonts w:hint="cs"/>
                <w:rtl/>
              </w:rPr>
              <w:t xml:space="preserve">, עמ' 2252". </w:t>
            </w:r>
          </w:p>
        </w:tc>
      </w:tr>
      <w:tr w:rsidR="003D2260" w14:paraId="36705D6A" w14:textId="77777777">
        <w:trPr>
          <w:cantSplit/>
          <w:trHeight w:val="60"/>
        </w:trPr>
        <w:tc>
          <w:tcPr>
            <w:tcW w:w="1871" w:type="dxa"/>
          </w:tcPr>
          <w:p w14:paraId="74AB048E" w14:textId="5999C3C6" w:rsidR="003D2260" w:rsidRPr="003D2260" w:rsidRDefault="003D2260" w:rsidP="007E751D">
            <w:pPr>
              <w:pStyle w:val="TableSideHeading"/>
              <w:keepLines w:val="0"/>
            </w:pPr>
            <w:bookmarkStart w:id="16" w:name="_Toc27471884"/>
            <w:bookmarkStart w:id="17" w:name="_Toc27471906"/>
            <w:r>
              <w:rPr>
                <w:rFonts w:hint="cs"/>
                <w:rtl/>
              </w:rPr>
              <w:t>תחילה</w:t>
            </w:r>
            <w:r w:rsidR="00501E6E">
              <w:rPr>
                <w:rFonts w:hint="cs"/>
                <w:rtl/>
              </w:rPr>
              <w:t xml:space="preserve"> ותוקף</w:t>
            </w:r>
            <w:bookmarkEnd w:id="16"/>
            <w:bookmarkEnd w:id="17"/>
          </w:p>
        </w:tc>
        <w:tc>
          <w:tcPr>
            <w:tcW w:w="624" w:type="dxa"/>
          </w:tcPr>
          <w:p w14:paraId="5FDAC348" w14:textId="77777777" w:rsidR="003D2260" w:rsidRDefault="003D2260" w:rsidP="003D2260">
            <w:pPr>
              <w:pStyle w:val="TableText"/>
              <w:keepLines w:val="0"/>
              <w:numPr>
                <w:ilvl w:val="0"/>
                <w:numId w:val="4"/>
              </w:numPr>
            </w:pPr>
          </w:p>
        </w:tc>
        <w:tc>
          <w:tcPr>
            <w:tcW w:w="7146" w:type="dxa"/>
            <w:gridSpan w:val="2"/>
          </w:tcPr>
          <w:p w14:paraId="66827932" w14:textId="2C0BE9E0" w:rsidR="003D2260" w:rsidRPr="00C34DE2" w:rsidRDefault="00597005" w:rsidP="00597005">
            <w:pPr>
              <w:pStyle w:val="TableBlock"/>
              <w:keepLines w:val="0"/>
            </w:pPr>
            <w:r>
              <w:rPr>
                <w:rFonts w:hint="cs"/>
                <w:rtl/>
              </w:rPr>
              <w:t>תחילתם</w:t>
            </w:r>
            <w:r w:rsidR="003D2260">
              <w:rPr>
                <w:rFonts w:hint="cs"/>
                <w:rtl/>
              </w:rPr>
              <w:t xml:space="preserve"> של </w:t>
            </w:r>
            <w:r>
              <w:rPr>
                <w:rFonts w:hint="cs"/>
                <w:rtl/>
              </w:rPr>
              <w:t>כללים</w:t>
            </w:r>
            <w:r w:rsidR="003D2260">
              <w:rPr>
                <w:rFonts w:hint="cs"/>
                <w:rtl/>
              </w:rPr>
              <w:t xml:space="preserve"> אלה ביום י"ח באייר </w:t>
            </w:r>
            <w:proofErr w:type="spellStart"/>
            <w:r w:rsidR="003D2260">
              <w:rPr>
                <w:rFonts w:hint="cs"/>
                <w:rtl/>
              </w:rPr>
              <w:t>התש"</w:t>
            </w:r>
            <w:r w:rsidR="006D195F">
              <w:rPr>
                <w:rFonts w:hint="cs"/>
                <w:rtl/>
              </w:rPr>
              <w:t>ף</w:t>
            </w:r>
            <w:proofErr w:type="spellEnd"/>
            <w:r w:rsidR="006D195F">
              <w:rPr>
                <w:rFonts w:hint="cs"/>
                <w:rtl/>
              </w:rPr>
              <w:t xml:space="preserve"> </w:t>
            </w:r>
            <w:r w:rsidR="00F819E4">
              <w:rPr>
                <w:rFonts w:hint="cs"/>
                <w:rtl/>
              </w:rPr>
              <w:t>(12 במאי 2020)</w:t>
            </w:r>
            <w:r w:rsidR="00501E6E">
              <w:rPr>
                <w:rFonts w:hint="cs"/>
                <w:rtl/>
              </w:rPr>
              <w:t xml:space="preserve"> ותוקפם לחמש שנים</w:t>
            </w:r>
            <w:r w:rsidR="00F819E4">
              <w:rPr>
                <w:rFonts w:hint="cs"/>
                <w:rtl/>
              </w:rPr>
              <w:t xml:space="preserve">. </w:t>
            </w:r>
          </w:p>
        </w:tc>
      </w:tr>
    </w:tbl>
    <w:p w14:paraId="0FBC74B7" w14:textId="77777777" w:rsidR="00576219" w:rsidRDefault="00576219" w:rsidP="00722C14"/>
    <w:p w14:paraId="4BD655B7" w14:textId="77777777" w:rsidR="00576219" w:rsidRDefault="00576219" w:rsidP="00722C14">
      <w:pPr>
        <w:rPr>
          <w:rFonts w:eastAsia="Calibri"/>
          <w:rtl/>
        </w:rPr>
      </w:pPr>
      <w:r>
        <w:rPr>
          <w:rFonts w:eastAsia="Calibri" w:hint="cs"/>
          <w:rtl/>
        </w:rPr>
        <w:t>___ ב________ התש_______ (___ ב________ ____20)</w:t>
      </w:r>
    </w:p>
    <w:p w14:paraId="78A32106" w14:textId="77777777" w:rsidR="00576219" w:rsidRDefault="00576219" w:rsidP="00722C14">
      <w:pPr>
        <w:rPr>
          <w:rFonts w:eastAsia="Calibri"/>
          <w:rtl/>
        </w:rPr>
      </w:pPr>
      <w:r>
        <w:rPr>
          <w:rFonts w:eastAsia="Calibri" w:hint="cs"/>
          <w:rtl/>
        </w:rPr>
        <w:t>[תאריך עברי] ([תאריך לועזי])</w:t>
      </w:r>
    </w:p>
    <w:p w14:paraId="2536D154" w14:textId="77777777" w:rsidR="00576219" w:rsidRDefault="00576219" w:rsidP="00722C14">
      <w:pPr>
        <w:rPr>
          <w:rtl/>
        </w:rPr>
      </w:pPr>
      <w:r>
        <w:rPr>
          <w:rFonts w:hint="cs"/>
          <w:rtl/>
        </w:rPr>
        <w:t>(</w:t>
      </w:r>
      <w:proofErr w:type="spellStart"/>
      <w:r>
        <w:rPr>
          <w:rFonts w:hint="cs"/>
          <w:rtl/>
        </w:rPr>
        <w:t>חמ</w:t>
      </w:r>
      <w:proofErr w:type="spellEnd"/>
      <w:r>
        <w:rPr>
          <w:rFonts w:hint="cs"/>
          <w:rtl/>
        </w:rPr>
        <w:t xml:space="preserve"> _____-3)</w:t>
      </w:r>
    </w:p>
    <w:p w14:paraId="43093797" w14:textId="47B8E829" w:rsidR="00576219" w:rsidRDefault="00576219" w:rsidP="00722C14">
      <w:pPr>
        <w:ind w:left="5760"/>
        <w:jc w:val="center"/>
        <w:rPr>
          <w:rtl/>
        </w:rPr>
      </w:pPr>
      <w:r>
        <w:rPr>
          <w:rFonts w:hint="cs"/>
          <w:rtl/>
        </w:rPr>
        <w:t>_</w:t>
      </w:r>
      <w:r w:rsidR="008F663C">
        <w:rPr>
          <w:rFonts w:hint="cs"/>
          <w:rtl/>
        </w:rPr>
        <w:t>_________________</w:t>
      </w:r>
    </w:p>
    <w:p w14:paraId="53A67EE9" w14:textId="082CD22E" w:rsidR="00576219" w:rsidRDefault="00703F50" w:rsidP="00703F50">
      <w:pPr>
        <w:ind w:left="5760"/>
        <w:jc w:val="center"/>
        <w:rPr>
          <w:rtl/>
        </w:rPr>
      </w:pPr>
      <w:r>
        <w:rPr>
          <w:rFonts w:hint="cs"/>
          <w:rtl/>
        </w:rPr>
        <w:t>מיכל הלפרין</w:t>
      </w:r>
    </w:p>
    <w:p w14:paraId="355F8F6E" w14:textId="34A016E0" w:rsidR="00576219" w:rsidRDefault="00703F50" w:rsidP="00722C14">
      <w:pPr>
        <w:ind w:left="5760"/>
        <w:jc w:val="center"/>
        <w:rPr>
          <w:rtl/>
        </w:rPr>
      </w:pPr>
      <w:r>
        <w:rPr>
          <w:rFonts w:hint="cs"/>
          <w:rtl/>
        </w:rPr>
        <w:lastRenderedPageBreak/>
        <w:t>הממונה על התחרות</w:t>
      </w:r>
    </w:p>
    <w:p w14:paraId="2A473904" w14:textId="77777777" w:rsidR="008F663C" w:rsidRDefault="008F663C" w:rsidP="008F663C">
      <w:pPr>
        <w:rPr>
          <w:rFonts w:eastAsia="Calibri"/>
          <w:rtl/>
        </w:rPr>
      </w:pPr>
      <w:r>
        <w:rPr>
          <w:rFonts w:eastAsia="Calibri" w:hint="cs"/>
          <w:rtl/>
        </w:rPr>
        <w:t>___ ב________ התש_______ (___ ב________ ____20)</w:t>
      </w:r>
    </w:p>
    <w:p w14:paraId="09631ABC" w14:textId="77777777" w:rsidR="008F663C" w:rsidRDefault="008F663C" w:rsidP="008F663C">
      <w:pPr>
        <w:rPr>
          <w:rFonts w:eastAsia="Calibri"/>
          <w:rtl/>
        </w:rPr>
      </w:pPr>
      <w:r>
        <w:rPr>
          <w:rFonts w:eastAsia="Calibri" w:hint="cs"/>
          <w:rtl/>
        </w:rPr>
        <w:t>[תאריך עברי] ([תאריך לועזי])</w:t>
      </w:r>
    </w:p>
    <w:p w14:paraId="6DFD33A2" w14:textId="3A054E54" w:rsidR="008F663C" w:rsidRDefault="008F663C" w:rsidP="008F663C">
      <w:pPr>
        <w:rPr>
          <w:rFonts w:eastAsia="Calibri"/>
          <w:rtl/>
        </w:rPr>
      </w:pPr>
      <w:r>
        <w:rPr>
          <w:rFonts w:hint="cs"/>
          <w:rtl/>
        </w:rPr>
        <w:t>(</w:t>
      </w:r>
      <w:proofErr w:type="spellStart"/>
      <w:r>
        <w:rPr>
          <w:rFonts w:hint="cs"/>
          <w:rtl/>
        </w:rPr>
        <w:t>חמ</w:t>
      </w:r>
      <w:proofErr w:type="spellEnd"/>
      <w:r>
        <w:rPr>
          <w:rFonts w:hint="cs"/>
          <w:rtl/>
        </w:rPr>
        <w:t xml:space="preserve"> _____-3)</w:t>
      </w:r>
    </w:p>
    <w:p w14:paraId="25B2C6F0" w14:textId="77777777" w:rsidR="008F663C" w:rsidRDefault="008F663C" w:rsidP="008F663C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__________________</w:t>
      </w:r>
    </w:p>
    <w:p w14:paraId="5686AD0B" w14:textId="77777777" w:rsidR="008F663C" w:rsidRDefault="008F663C" w:rsidP="008F663C">
      <w:pPr>
        <w:ind w:left="5760"/>
        <w:jc w:val="center"/>
        <w:rPr>
          <w:rFonts w:eastAsia="Calibri"/>
          <w:rtl/>
        </w:rPr>
      </w:pPr>
      <w:r w:rsidRPr="00AD10C5">
        <w:rPr>
          <w:rFonts w:eastAsia="Calibri" w:hint="eastAsia"/>
          <w:rtl/>
        </w:rPr>
        <w:t>אלי</w:t>
      </w:r>
      <w:r w:rsidRPr="00AD10C5">
        <w:rPr>
          <w:rFonts w:eastAsia="Calibri"/>
          <w:rtl/>
        </w:rPr>
        <w:t xml:space="preserve"> </w:t>
      </w:r>
      <w:r w:rsidRPr="00AD10C5">
        <w:rPr>
          <w:rFonts w:eastAsia="Calibri" w:hint="eastAsia"/>
          <w:rtl/>
        </w:rPr>
        <w:t>כהן</w:t>
      </w:r>
    </w:p>
    <w:p w14:paraId="07A96042" w14:textId="566A6CA2" w:rsidR="008F663C" w:rsidRDefault="008F663C" w:rsidP="00AD10C5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 xml:space="preserve">שר הכלכלה </w:t>
      </w:r>
    </w:p>
    <w:p w14:paraId="6E976646" w14:textId="77777777" w:rsidR="008F663C" w:rsidRDefault="008F663C" w:rsidP="00722C14">
      <w:pPr>
        <w:ind w:left="5760"/>
        <w:jc w:val="center"/>
        <w:rPr>
          <w:rtl/>
        </w:rPr>
      </w:pPr>
    </w:p>
    <w:p w14:paraId="2E0E402F" w14:textId="77777777" w:rsidR="00576219" w:rsidRDefault="00576219" w:rsidP="00722C14">
      <w:pPr>
        <w:pStyle w:val="HeadDivreiHesber"/>
        <w:rPr>
          <w:rtl/>
        </w:rPr>
      </w:pPr>
      <w:bookmarkStart w:id="18" w:name="_Toc27471885"/>
      <w:bookmarkStart w:id="19" w:name="_Toc27471907"/>
      <w:r>
        <w:rPr>
          <w:rtl/>
        </w:rPr>
        <w:t>דברי הסבר</w:t>
      </w:r>
      <w:bookmarkEnd w:id="18"/>
      <w:bookmarkEnd w:id="19"/>
    </w:p>
    <w:p w14:paraId="73C12104" w14:textId="77777777" w:rsidR="00F42E81" w:rsidRDefault="00967F8C" w:rsidP="00643097">
      <w:pPr>
        <w:pStyle w:val="Hesber1st"/>
        <w:rPr>
          <w:rtl/>
        </w:rPr>
      </w:pPr>
      <w:r w:rsidRPr="00813FE4">
        <w:rPr>
          <w:rFonts w:hint="cs"/>
          <w:b/>
          <w:bCs/>
          <w:rtl/>
        </w:rPr>
        <w:t>כללי</w:t>
      </w:r>
      <w:r w:rsidRPr="00967F8C">
        <w:rPr>
          <w:rFonts w:hint="cs"/>
          <w:rtl/>
        </w:rPr>
        <w:t xml:space="preserve"> </w:t>
      </w:r>
      <w:r w:rsidR="00140626">
        <w:rPr>
          <w:rtl/>
        </w:rPr>
        <w:tab/>
      </w:r>
    </w:p>
    <w:p w14:paraId="0A8C25FC" w14:textId="77777777" w:rsidR="00BF6D1C" w:rsidRDefault="00BF6D1C" w:rsidP="00BF6D1C">
      <w:pPr>
        <w:pStyle w:val="Hesber1st"/>
        <w:rPr>
          <w:rtl/>
        </w:rPr>
      </w:pPr>
      <w:r>
        <w:rPr>
          <w:rFonts w:hint="cs"/>
          <w:rtl/>
        </w:rPr>
        <w:t>מוצע להאריך את תוקפם של כללי ההגבלים העסקיים (פטור סוג למיזמים משותפים לשם שיווק ואספקה בחוץ לארץ של ציוד ביטחוני), התשע"ה-2015, לתקופה נוספת של חמש שנים ולהתאים את נוסחם לתיקון מס' 21 לחוק התחרות הכלכלית,</w:t>
      </w:r>
      <w:r w:rsidRPr="004F4219">
        <w:rPr>
          <w:rFonts w:hint="cs"/>
          <w:rtl/>
        </w:rPr>
        <w:t xml:space="preserve"> </w:t>
      </w:r>
      <w:r>
        <w:rPr>
          <w:rFonts w:hint="cs"/>
          <w:rtl/>
        </w:rPr>
        <w:t>התשמ"ח-1988 (להלן: תיקון מס' 21), במסגרתו שונה, בין היתר, שם החוק מ"חוק ההגבלים העסקיים" ל"חוק התחרות הכלכלית".</w:t>
      </w:r>
    </w:p>
    <w:p w14:paraId="7903D42A" w14:textId="3374A7D7" w:rsidR="006A4274" w:rsidRDefault="00756A53" w:rsidP="00D85249">
      <w:pPr>
        <w:pStyle w:val="Hesber1st"/>
        <w:rPr>
          <w:rtl/>
        </w:rPr>
      </w:pPr>
      <w:r>
        <w:rPr>
          <w:rFonts w:hint="cs"/>
          <w:rtl/>
        </w:rPr>
        <w:t xml:space="preserve">פטור הסוג </w:t>
      </w:r>
      <w:r w:rsidR="00A01CB0">
        <w:rPr>
          <w:rFonts w:hint="cs"/>
          <w:rtl/>
        </w:rPr>
        <w:t xml:space="preserve">נועד להקל את הנטל על </w:t>
      </w:r>
      <w:r>
        <w:rPr>
          <w:rFonts w:hint="cs"/>
          <w:rtl/>
        </w:rPr>
        <w:t xml:space="preserve">חברות המבקשות לחבור זו לזו בדרך של מיזם משותף לשם שיווק ואספקה של ציוד ביטחוני </w:t>
      </w:r>
      <w:r>
        <w:rPr>
          <w:rFonts w:hint="cs"/>
          <w:rtl/>
        </w:rPr>
        <w:lastRenderedPageBreak/>
        <w:t>מחוץ לישראל</w:t>
      </w:r>
      <w:r w:rsidR="00A01CB0">
        <w:rPr>
          <w:rFonts w:hint="cs"/>
          <w:rtl/>
        </w:rPr>
        <w:t xml:space="preserve">, </w:t>
      </w:r>
      <w:r>
        <w:rPr>
          <w:rFonts w:hint="cs"/>
          <w:rtl/>
        </w:rPr>
        <w:t>תוך ניסיון להבטיח כי</w:t>
      </w:r>
      <w:r w:rsidR="00A01CB0">
        <w:rPr>
          <w:rFonts w:hint="cs"/>
          <w:rtl/>
        </w:rPr>
        <w:t xml:space="preserve"> לצד היתרונות התחרותיים המגולמים במיזמים משותפים מסוג זה</w:t>
      </w:r>
      <w:r>
        <w:rPr>
          <w:rFonts w:hint="cs"/>
          <w:rtl/>
        </w:rPr>
        <w:t xml:space="preserve"> </w:t>
      </w:r>
      <w:r w:rsidR="00A01CB0">
        <w:rPr>
          <w:rFonts w:hint="cs"/>
          <w:rtl/>
        </w:rPr>
        <w:t>התחרות בישראל לא תיפגע</w:t>
      </w:r>
      <w:r>
        <w:rPr>
          <w:rFonts w:hint="cs"/>
          <w:rtl/>
        </w:rPr>
        <w:t xml:space="preserve">. </w:t>
      </w:r>
      <w:r w:rsidR="00524A96">
        <w:rPr>
          <w:rFonts w:hint="cs"/>
          <w:rtl/>
        </w:rPr>
        <w:t>יצוין כי מ</w:t>
      </w:r>
      <w:r w:rsidR="006D589B">
        <w:rPr>
          <w:rFonts w:hint="cs"/>
          <w:rtl/>
        </w:rPr>
        <w:t>מועד התקנת פטור הסוג לענף הציוד הביטחוני</w:t>
      </w:r>
      <w:r w:rsidR="002A0538">
        <w:rPr>
          <w:rFonts w:hint="cs"/>
          <w:rtl/>
        </w:rPr>
        <w:t xml:space="preserve"> ועד </w:t>
      </w:r>
      <w:r w:rsidR="002A0538" w:rsidRPr="00AD10C5">
        <w:rPr>
          <w:rFonts w:hint="eastAsia"/>
          <w:rtl/>
        </w:rPr>
        <w:t>עתה</w:t>
      </w:r>
      <w:r w:rsidR="00066AA4">
        <w:rPr>
          <w:rFonts w:hint="cs"/>
          <w:rtl/>
        </w:rPr>
        <w:t xml:space="preserve"> לא </w:t>
      </w:r>
      <w:r w:rsidR="002A0538">
        <w:rPr>
          <w:rFonts w:hint="cs"/>
          <w:rtl/>
        </w:rPr>
        <w:t>התקבל</w:t>
      </w:r>
      <w:r w:rsidR="004D0321">
        <w:rPr>
          <w:rFonts w:hint="cs"/>
          <w:rtl/>
        </w:rPr>
        <w:t xml:space="preserve"> </w:t>
      </w:r>
      <w:r w:rsidR="002A0538">
        <w:rPr>
          <w:rFonts w:hint="cs"/>
          <w:rtl/>
        </w:rPr>
        <w:t>ב</w:t>
      </w:r>
      <w:r w:rsidR="004D0321">
        <w:rPr>
          <w:rFonts w:hint="cs"/>
          <w:rtl/>
        </w:rPr>
        <w:t>רשות התחרות מידע על עסקאות שנעשו על פי</w:t>
      </w:r>
      <w:r w:rsidR="002A0538">
        <w:rPr>
          <w:rFonts w:hint="cs"/>
          <w:rtl/>
        </w:rPr>
        <w:t xml:space="preserve"> פטור </w:t>
      </w:r>
      <w:r w:rsidR="00C461F5">
        <w:rPr>
          <w:rFonts w:hint="cs"/>
          <w:rtl/>
        </w:rPr>
        <w:t>ה</w:t>
      </w:r>
      <w:r w:rsidR="00056237">
        <w:rPr>
          <w:rFonts w:hint="cs"/>
          <w:rtl/>
        </w:rPr>
        <w:t xml:space="preserve">סוג </w:t>
      </w:r>
      <w:r w:rsidR="00C461F5">
        <w:rPr>
          <w:rFonts w:hint="cs"/>
          <w:rtl/>
        </w:rPr>
        <w:t xml:space="preserve">ואשר </w:t>
      </w:r>
      <w:r w:rsidR="004D0321">
        <w:rPr>
          <w:rFonts w:hint="cs"/>
          <w:rtl/>
        </w:rPr>
        <w:t xml:space="preserve">גרמו לפגיעה בתחרות בשוק בישראל. </w:t>
      </w:r>
      <w:r w:rsidR="007C43B8">
        <w:rPr>
          <w:rFonts w:hint="cs"/>
          <w:rtl/>
        </w:rPr>
        <w:t xml:space="preserve">יתרה מכך, לאחר התקנת פטור הסוג הותקנו כללי ההגבלים העסקיים (פטור סוג להסדרים שעניינם ייצוא של ציוד ביטחוני מחוץ למדינת ישראל) (הוראת שעה), התשע"ז-2017, </w:t>
      </w:r>
      <w:r w:rsidR="00D85249">
        <w:rPr>
          <w:rFonts w:hint="cs"/>
          <w:rtl/>
        </w:rPr>
        <w:t>המקנים פטור</w:t>
      </w:r>
      <w:r w:rsidR="00B2616A">
        <w:rPr>
          <w:rFonts w:hint="cs"/>
          <w:rtl/>
        </w:rPr>
        <w:t xml:space="preserve"> </w:t>
      </w:r>
      <w:r w:rsidR="00D85249" w:rsidRPr="00AD10C5">
        <w:rPr>
          <w:rFonts w:hint="eastAsia"/>
          <w:rtl/>
        </w:rPr>
        <w:t>לכלל</w:t>
      </w:r>
      <w:r w:rsidR="00D85249" w:rsidRPr="00AD10C5">
        <w:rPr>
          <w:rtl/>
        </w:rPr>
        <w:t xml:space="preserve"> </w:t>
      </w:r>
      <w:r w:rsidR="00D85249" w:rsidRPr="00AD10C5">
        <w:rPr>
          <w:rFonts w:hint="eastAsia"/>
          <w:rtl/>
        </w:rPr>
        <w:t>ה</w:t>
      </w:r>
      <w:r w:rsidR="00B2616A">
        <w:rPr>
          <w:rFonts w:hint="cs"/>
          <w:rtl/>
        </w:rPr>
        <w:t>הסדרים לייצוא ציוד ביטחוני מחוץ למדינת ישראל העומדים בבחינה מהותית (</w:t>
      </w:r>
      <w:r w:rsidR="00B2616A">
        <w:t>Self-Assessment</w:t>
      </w:r>
      <w:r w:rsidR="00B2616A">
        <w:rPr>
          <w:rFonts w:hint="cs"/>
          <w:rtl/>
        </w:rPr>
        <w:t xml:space="preserve">). </w:t>
      </w:r>
      <w:r w:rsidR="004D0321">
        <w:rPr>
          <w:rFonts w:hint="cs"/>
          <w:rtl/>
        </w:rPr>
        <w:t xml:space="preserve"> </w:t>
      </w:r>
    </w:p>
    <w:p w14:paraId="0CA33451" w14:textId="627D9C59" w:rsidR="00524A96" w:rsidRDefault="0030696B" w:rsidP="00BF683F">
      <w:pPr>
        <w:pStyle w:val="Hesber1st"/>
        <w:rPr>
          <w:rtl/>
        </w:rPr>
      </w:pPr>
      <w:r>
        <w:rPr>
          <w:rFonts w:hint="cs"/>
          <w:rtl/>
        </w:rPr>
        <w:t>לאור האמו</w:t>
      </w:r>
      <w:r w:rsidR="00C461F5">
        <w:rPr>
          <w:rFonts w:hint="cs"/>
          <w:rtl/>
        </w:rPr>
        <w:t>ר לעיל, מוצע להתקין את הוראות פטור הסוג לתקופה נוס</w:t>
      </w:r>
      <w:r w:rsidR="00BF683F">
        <w:rPr>
          <w:rFonts w:hint="cs"/>
          <w:rtl/>
        </w:rPr>
        <w:t xml:space="preserve">פת של חמש שנים </w:t>
      </w:r>
      <w:r w:rsidR="00D85249">
        <w:rPr>
          <w:rFonts w:hint="cs"/>
          <w:rtl/>
        </w:rPr>
        <w:t>תוך התאמת נוסחן</w:t>
      </w:r>
      <w:r w:rsidR="00BF683F">
        <w:rPr>
          <w:rFonts w:hint="cs"/>
          <w:rtl/>
        </w:rPr>
        <w:t xml:space="preserve"> לתיקון מס' 21.</w:t>
      </w:r>
      <w:r w:rsidR="00C461F5">
        <w:rPr>
          <w:rFonts w:hint="cs"/>
          <w:rtl/>
        </w:rPr>
        <w:t xml:space="preserve"> </w:t>
      </w:r>
      <w:r>
        <w:rPr>
          <w:rFonts w:hint="cs"/>
          <w:rtl/>
        </w:rPr>
        <w:t xml:space="preserve"> </w:t>
      </w:r>
    </w:p>
    <w:p w14:paraId="33C9D06A" w14:textId="02B7EC21" w:rsidR="00F42E81" w:rsidRDefault="00817E95" w:rsidP="00140626">
      <w:pPr>
        <w:pStyle w:val="Hesber1st"/>
        <w:rPr>
          <w:rtl/>
        </w:rPr>
      </w:pPr>
      <w:r w:rsidRPr="006F3A8A">
        <w:rPr>
          <w:rFonts w:hint="cs"/>
          <w:b/>
          <w:bCs/>
          <w:rtl/>
        </w:rPr>
        <w:t>סעיף 1</w:t>
      </w:r>
      <w:r>
        <w:rPr>
          <w:rFonts w:hint="cs"/>
          <w:rtl/>
        </w:rPr>
        <w:t xml:space="preserve"> </w:t>
      </w:r>
      <w:r w:rsidR="00140626">
        <w:rPr>
          <w:rtl/>
        </w:rPr>
        <w:tab/>
      </w:r>
    </w:p>
    <w:p w14:paraId="604D3E69" w14:textId="77777777" w:rsidR="00065C0A" w:rsidRDefault="00817E95" w:rsidP="00140626">
      <w:pPr>
        <w:pStyle w:val="Hesber1st"/>
        <w:rPr>
          <w:rtl/>
        </w:rPr>
      </w:pPr>
      <w:r>
        <w:rPr>
          <w:rFonts w:hint="cs"/>
          <w:rtl/>
        </w:rPr>
        <w:t>מוצע לשנות את שם הכללים העיקריים</w:t>
      </w:r>
      <w:r w:rsidR="0056191C">
        <w:rPr>
          <w:rFonts w:hint="cs"/>
          <w:rtl/>
        </w:rPr>
        <w:t xml:space="preserve"> </w:t>
      </w:r>
      <w:r w:rsidR="005A5721">
        <w:rPr>
          <w:rFonts w:hint="cs"/>
          <w:rtl/>
        </w:rPr>
        <w:t>לכללי התחרות הכלכלית בהתאם ל</w:t>
      </w:r>
      <w:r w:rsidR="00CC4765">
        <w:rPr>
          <w:rFonts w:hint="cs"/>
          <w:rtl/>
        </w:rPr>
        <w:t xml:space="preserve">שינוי שם החוק במסגרת </w:t>
      </w:r>
      <w:r w:rsidR="00BB0B34">
        <w:rPr>
          <w:rFonts w:hint="cs"/>
          <w:rtl/>
        </w:rPr>
        <w:t xml:space="preserve">תיקון מס' 21 וכן להוסיף את המילים "(הוראת שעה)" </w:t>
      </w:r>
      <w:r w:rsidR="00140626">
        <w:rPr>
          <w:rFonts w:hint="cs"/>
          <w:rtl/>
        </w:rPr>
        <w:t>זאת, בשל טיבם הזמני של הכללים העיקריים</w:t>
      </w:r>
      <w:r w:rsidR="00BB0B34">
        <w:rPr>
          <w:rFonts w:hint="cs"/>
          <w:rtl/>
        </w:rPr>
        <w:t xml:space="preserve">.  </w:t>
      </w:r>
    </w:p>
    <w:p w14:paraId="4F3DFBA0" w14:textId="77777777" w:rsidR="00F42E81" w:rsidRDefault="00CC4765" w:rsidP="00CC4765">
      <w:pPr>
        <w:pStyle w:val="Hesber1st"/>
        <w:rPr>
          <w:rtl/>
        </w:rPr>
      </w:pPr>
      <w:r w:rsidRPr="006F3A8A">
        <w:rPr>
          <w:rFonts w:hint="cs"/>
          <w:b/>
          <w:bCs/>
          <w:rtl/>
        </w:rPr>
        <w:t xml:space="preserve">סעיף 2 </w:t>
      </w:r>
      <w:r w:rsidR="00140626">
        <w:rPr>
          <w:rtl/>
        </w:rPr>
        <w:tab/>
      </w:r>
    </w:p>
    <w:p w14:paraId="17EAF7BA" w14:textId="77777777" w:rsidR="005A5721" w:rsidRDefault="00CC4765" w:rsidP="00CC4765">
      <w:pPr>
        <w:pStyle w:val="Hesber1st"/>
        <w:rPr>
          <w:rtl/>
        </w:rPr>
      </w:pPr>
      <w:r>
        <w:rPr>
          <w:rFonts w:hint="cs"/>
          <w:rtl/>
        </w:rPr>
        <w:t xml:space="preserve">מוצע לשנות את </w:t>
      </w:r>
      <w:proofErr w:type="spellStart"/>
      <w:r>
        <w:rPr>
          <w:rFonts w:hint="cs"/>
          <w:rtl/>
        </w:rPr>
        <w:t>הרישה</w:t>
      </w:r>
      <w:proofErr w:type="spellEnd"/>
      <w:r>
        <w:rPr>
          <w:rFonts w:hint="cs"/>
          <w:rtl/>
        </w:rPr>
        <w:t xml:space="preserve"> בעקבות שינוי שם החוק כחלק מתיקון מס' 21.</w:t>
      </w:r>
    </w:p>
    <w:p w14:paraId="0A913036" w14:textId="77777777" w:rsidR="00F42E81" w:rsidRDefault="00CC4765" w:rsidP="00CC4765">
      <w:pPr>
        <w:pStyle w:val="Hesber1st"/>
        <w:rPr>
          <w:rtl/>
        </w:rPr>
      </w:pPr>
      <w:r w:rsidRPr="006F3A8A">
        <w:rPr>
          <w:rFonts w:hint="cs"/>
          <w:b/>
          <w:bCs/>
          <w:rtl/>
        </w:rPr>
        <w:t xml:space="preserve">סעיף 3 </w:t>
      </w:r>
      <w:r w:rsidR="00140626">
        <w:rPr>
          <w:rtl/>
        </w:rPr>
        <w:tab/>
      </w:r>
    </w:p>
    <w:p w14:paraId="7EF34402" w14:textId="77777777" w:rsidR="00CC4765" w:rsidRDefault="00CC4765" w:rsidP="00CC4765">
      <w:pPr>
        <w:pStyle w:val="Hesber1st"/>
        <w:rPr>
          <w:rtl/>
        </w:rPr>
      </w:pPr>
      <w:r>
        <w:rPr>
          <w:rFonts w:hint="cs"/>
          <w:rtl/>
        </w:rPr>
        <w:t xml:space="preserve">מוצע לשנות את שם בית הדין בעקבות שינוי שם בית הדין כחלק מתיקון מס' 21. </w:t>
      </w:r>
    </w:p>
    <w:p w14:paraId="6711E3C8" w14:textId="77777777" w:rsidR="00F42E81" w:rsidRDefault="00F020AA" w:rsidP="006F3A8A">
      <w:pPr>
        <w:pStyle w:val="Hesber1st"/>
        <w:rPr>
          <w:rtl/>
        </w:rPr>
      </w:pPr>
      <w:r w:rsidRPr="006F3A8A">
        <w:rPr>
          <w:rFonts w:hint="cs"/>
          <w:b/>
          <w:bCs/>
          <w:rtl/>
        </w:rPr>
        <w:t>סעיף 4</w:t>
      </w:r>
      <w:r>
        <w:rPr>
          <w:rFonts w:hint="cs"/>
          <w:rtl/>
        </w:rPr>
        <w:t xml:space="preserve"> </w:t>
      </w:r>
      <w:r w:rsidR="00140626">
        <w:rPr>
          <w:rtl/>
        </w:rPr>
        <w:tab/>
      </w:r>
    </w:p>
    <w:p w14:paraId="345C4B12" w14:textId="77777777" w:rsidR="00CC4765" w:rsidRDefault="00F020AA" w:rsidP="006F3A8A">
      <w:pPr>
        <w:pStyle w:val="Hesber1st"/>
        <w:rPr>
          <w:rtl/>
        </w:rPr>
      </w:pPr>
      <w:r>
        <w:rPr>
          <w:rFonts w:hint="cs"/>
          <w:rtl/>
        </w:rPr>
        <w:lastRenderedPageBreak/>
        <w:t>מוצע להוסיף את המילים "(הוראת שעה)" לשם כללי ההגבלים העסקיים (הוראות והג</w:t>
      </w:r>
      <w:r w:rsidR="00C35C4E">
        <w:rPr>
          <w:rFonts w:hint="cs"/>
          <w:rtl/>
        </w:rPr>
        <w:t xml:space="preserve">דרות כלליות), </w:t>
      </w:r>
      <w:proofErr w:type="spellStart"/>
      <w:r w:rsidR="00C35C4E">
        <w:rPr>
          <w:rFonts w:hint="cs"/>
          <w:rtl/>
        </w:rPr>
        <w:t>התשס"ו</w:t>
      </w:r>
      <w:proofErr w:type="spellEnd"/>
      <w:r w:rsidR="00C35C4E">
        <w:rPr>
          <w:rFonts w:hint="cs"/>
          <w:rtl/>
        </w:rPr>
        <w:t>-</w:t>
      </w:r>
      <w:r w:rsidR="006F3A8A">
        <w:rPr>
          <w:rFonts w:hint="cs"/>
          <w:rtl/>
        </w:rPr>
        <w:t xml:space="preserve"> </w:t>
      </w:r>
      <w:r w:rsidR="00C35C4E">
        <w:rPr>
          <w:rFonts w:hint="cs"/>
          <w:rtl/>
        </w:rPr>
        <w:t>2006</w:t>
      </w:r>
      <w:r w:rsidR="006F3A8A">
        <w:rPr>
          <w:rFonts w:hint="cs"/>
          <w:rtl/>
        </w:rPr>
        <w:t xml:space="preserve"> (להלן </w:t>
      </w:r>
      <w:r w:rsidR="006F3A8A">
        <w:rPr>
          <w:rtl/>
        </w:rPr>
        <w:t>–</w:t>
      </w:r>
      <w:r w:rsidR="006F3A8A">
        <w:rPr>
          <w:rFonts w:hint="cs"/>
          <w:rtl/>
        </w:rPr>
        <w:t xml:space="preserve"> כללים אלה)</w:t>
      </w:r>
      <w:r w:rsidR="00C35C4E">
        <w:rPr>
          <w:rFonts w:hint="cs"/>
          <w:rtl/>
        </w:rPr>
        <w:t xml:space="preserve">, וזאת בהתאם </w:t>
      </w:r>
      <w:r w:rsidR="00D30109">
        <w:rPr>
          <w:rFonts w:hint="cs"/>
          <w:rtl/>
        </w:rPr>
        <w:t>לתיקון מס' 1 ל</w:t>
      </w:r>
      <w:r w:rsidR="006F3A8A">
        <w:rPr>
          <w:rFonts w:hint="cs"/>
          <w:rtl/>
        </w:rPr>
        <w:t>כללים אלה</w:t>
      </w:r>
      <w:r w:rsidR="00D30109">
        <w:rPr>
          <w:rFonts w:hint="cs"/>
          <w:rtl/>
        </w:rPr>
        <w:t xml:space="preserve"> (</w:t>
      </w:r>
      <w:proofErr w:type="spellStart"/>
      <w:r w:rsidR="00D30109">
        <w:rPr>
          <w:rFonts w:hint="cs"/>
          <w:rtl/>
        </w:rPr>
        <w:t>ק"ת</w:t>
      </w:r>
      <w:proofErr w:type="spellEnd"/>
      <w:r w:rsidR="00D30109">
        <w:rPr>
          <w:rFonts w:hint="cs"/>
          <w:rtl/>
        </w:rPr>
        <w:t xml:space="preserve">, </w:t>
      </w:r>
      <w:proofErr w:type="spellStart"/>
      <w:r w:rsidR="00D30109">
        <w:rPr>
          <w:rFonts w:hint="cs"/>
          <w:rtl/>
        </w:rPr>
        <w:t>התשע"ו</w:t>
      </w:r>
      <w:proofErr w:type="spellEnd"/>
      <w:r w:rsidR="00D30109">
        <w:rPr>
          <w:rFonts w:hint="cs"/>
          <w:rtl/>
        </w:rPr>
        <w:t xml:space="preserve">, עמ' 845). כן מוצע לשנות את הערת השוליים </w:t>
      </w:r>
      <w:r w:rsidR="001C5FD1">
        <w:rPr>
          <w:rFonts w:hint="cs"/>
          <w:rtl/>
        </w:rPr>
        <w:t xml:space="preserve">כך </w:t>
      </w:r>
      <w:r w:rsidR="006F3A8A">
        <w:rPr>
          <w:rFonts w:hint="cs"/>
          <w:rtl/>
        </w:rPr>
        <w:t xml:space="preserve">שתשקף את התיקון האחרון לכללים אלה. </w:t>
      </w:r>
    </w:p>
    <w:p w14:paraId="7114B44A" w14:textId="77777777" w:rsidR="000A1F6A" w:rsidRDefault="000A1F6A" w:rsidP="006F3A8A">
      <w:pPr>
        <w:pStyle w:val="Hesber1st"/>
        <w:rPr>
          <w:rtl/>
        </w:rPr>
      </w:pPr>
      <w:r>
        <w:rPr>
          <w:rFonts w:hint="cs"/>
          <w:b/>
          <w:bCs/>
          <w:rtl/>
        </w:rPr>
        <w:t>סעיף 5</w:t>
      </w:r>
    </w:p>
    <w:p w14:paraId="6245E569" w14:textId="38A33F57" w:rsidR="00F42E81" w:rsidRDefault="00EE4D83" w:rsidP="00F51AC6">
      <w:pPr>
        <w:pStyle w:val="Hesber1st"/>
        <w:rPr>
          <w:rtl/>
        </w:rPr>
      </w:pPr>
      <w:r>
        <w:rPr>
          <w:rFonts w:hint="cs"/>
          <w:rtl/>
        </w:rPr>
        <w:t>מוצע לקבוע</w:t>
      </w:r>
      <w:r w:rsidR="00F51AC6">
        <w:rPr>
          <w:rFonts w:hint="cs"/>
          <w:rtl/>
        </w:rPr>
        <w:t xml:space="preserve"> תחילה מיום סיום תוקף הכללים העיקריים וכן</w:t>
      </w:r>
      <w:r>
        <w:rPr>
          <w:rFonts w:hint="cs"/>
          <w:rtl/>
        </w:rPr>
        <w:t xml:space="preserve"> תוקף של 5 שנים. </w:t>
      </w:r>
    </w:p>
    <w:bookmarkEnd w:id="0"/>
    <w:p w14:paraId="2E7ED66C" w14:textId="77777777" w:rsidR="006F3A8A" w:rsidRPr="006F3A8A" w:rsidRDefault="006F3A8A" w:rsidP="00341453">
      <w:pPr>
        <w:pStyle w:val="Hesber1st"/>
        <w:rPr>
          <w:rtl/>
        </w:rPr>
      </w:pPr>
    </w:p>
    <w:sectPr w:rsidR="006F3A8A" w:rsidRPr="006F3A8A" w:rsidSect="00576219">
      <w:pgSz w:w="11906" w:h="16838"/>
      <w:pgMar w:top="1701" w:right="1134" w:bottom="1417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58F25" w14:textId="77777777" w:rsidR="00574D38" w:rsidRDefault="00574D38" w:rsidP="001E69DA">
      <w:pPr>
        <w:spacing w:line="240" w:lineRule="auto"/>
      </w:pPr>
      <w:r>
        <w:separator/>
      </w:r>
    </w:p>
  </w:endnote>
  <w:endnote w:type="continuationSeparator" w:id="0">
    <w:p w14:paraId="01862E67" w14:textId="77777777" w:rsidR="00574D38" w:rsidRDefault="00574D38" w:rsidP="001E69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altName w:val="Malgun Gothic Semilight"/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779FD" w14:textId="77777777" w:rsidR="00574D38" w:rsidRDefault="00574D38" w:rsidP="001E69DA">
      <w:pPr>
        <w:spacing w:line="240" w:lineRule="auto"/>
        <w:ind w:left="0"/>
      </w:pPr>
      <w:r>
        <w:separator/>
      </w:r>
    </w:p>
  </w:footnote>
  <w:footnote w:type="continuationSeparator" w:id="0">
    <w:p w14:paraId="577D07AD" w14:textId="77777777" w:rsidR="00574D38" w:rsidRDefault="00574D38" w:rsidP="001E69DA">
      <w:pPr>
        <w:spacing w:line="240" w:lineRule="auto"/>
      </w:pPr>
      <w:r>
        <w:continuationSeparator/>
      </w:r>
    </w:p>
  </w:footnote>
  <w:footnote w:id="1">
    <w:p w14:paraId="6536E74A" w14:textId="77777777" w:rsidR="001E69DA" w:rsidRDefault="001E69DA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ס"ח </w:t>
      </w:r>
      <w:proofErr w:type="spellStart"/>
      <w:r>
        <w:rPr>
          <w:rFonts w:hint="cs"/>
          <w:rtl/>
        </w:rPr>
        <w:t>התשמ"ח</w:t>
      </w:r>
      <w:proofErr w:type="spellEnd"/>
      <w:r>
        <w:rPr>
          <w:rFonts w:hint="cs"/>
          <w:rtl/>
        </w:rPr>
        <w:t xml:space="preserve">, עמ' 128; ס"ח </w:t>
      </w:r>
      <w:proofErr w:type="spellStart"/>
      <w:r>
        <w:rPr>
          <w:rFonts w:hint="cs"/>
          <w:rtl/>
        </w:rPr>
        <w:t>התשע"ט</w:t>
      </w:r>
      <w:proofErr w:type="spellEnd"/>
      <w:r>
        <w:rPr>
          <w:rFonts w:hint="cs"/>
          <w:rtl/>
        </w:rPr>
        <w:t xml:space="preserve">, עמ' </w:t>
      </w:r>
      <w:r w:rsidR="00EC42C5">
        <w:rPr>
          <w:rFonts w:hint="cs"/>
          <w:rtl/>
        </w:rPr>
        <w:t>246.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9435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2EB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E00D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D24B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168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CA2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EA33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8CFF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38A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B85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972A86"/>
    <w:multiLevelType w:val="hybridMultilevel"/>
    <w:tmpl w:val="0D5028AE"/>
    <w:lvl w:ilvl="0" w:tplc="FB92B18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1A9E59B9"/>
    <w:multiLevelType w:val="hybridMultilevel"/>
    <w:tmpl w:val="83BE92B2"/>
    <w:lvl w:ilvl="0" w:tplc="8AF0BAD2">
      <w:start w:val="1"/>
      <w:numFmt w:val="decimal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DD78F3"/>
    <w:multiLevelType w:val="hybridMultilevel"/>
    <w:tmpl w:val="9E4C4E42"/>
    <w:lvl w:ilvl="0" w:tplc="861C87C0">
      <w:start w:val="1"/>
      <w:numFmt w:val="decimal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475641"/>
    <w:multiLevelType w:val="hybridMultilevel"/>
    <w:tmpl w:val="84C4C048"/>
    <w:lvl w:ilvl="0" w:tplc="65784174">
      <w:start w:val="1"/>
      <w:numFmt w:val="decimal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A2B35"/>
    <w:multiLevelType w:val="hybridMultilevel"/>
    <w:tmpl w:val="F61ADD04"/>
    <w:lvl w:ilvl="0" w:tplc="EFC26F30">
      <w:start w:val="1"/>
      <w:numFmt w:val="hebrew1"/>
      <w:pStyle w:val="Heading4"/>
      <w:suff w:val="space"/>
      <w:lvlText w:val="%1."/>
      <w:lvlJc w:val="left"/>
      <w:pPr>
        <w:ind w:left="0" w:firstLine="0"/>
      </w:pPr>
      <w:rPr>
        <w:rFonts w:hint="default"/>
      </w:rPr>
    </w:lvl>
    <w:lvl w:ilvl="1" w:tplc="D3D4E8B2">
      <w:start w:val="1"/>
      <w:numFmt w:val="decimal"/>
      <w:lvlText w:val="(%2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 w:tplc="5D2AB1E4">
      <w:start w:val="1"/>
      <w:numFmt w:val="hebrew1"/>
      <w:lvlText w:val="(%3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3" w:tplc="1F820BA4">
      <w:start w:val="1"/>
      <w:numFmt w:val="hebrew1"/>
      <w:lvlRestart w:val="0"/>
      <w:lvlText w:val="(%4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4" w:tplc="62C6E096">
      <w:start w:val="1"/>
      <w:numFmt w:val="decimal"/>
      <w:lvlRestart w:val="0"/>
      <w:lvlText w:val="(%5)"/>
      <w:lvlJc w:val="left"/>
      <w:pPr>
        <w:tabs>
          <w:tab w:val="num" w:pos="3864"/>
        </w:tabs>
        <w:ind w:left="3240" w:firstLine="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3B28B0"/>
    <w:multiLevelType w:val="hybridMultilevel"/>
    <w:tmpl w:val="41ACEA96"/>
    <w:lvl w:ilvl="0" w:tplc="06A8C010">
      <w:start w:val="1"/>
      <w:numFmt w:val="decimal"/>
      <w:pStyle w:val="TOC3"/>
      <w:lvlText w:val="%1."/>
      <w:lvlJc w:val="left"/>
      <w:pPr>
        <w:ind w:left="1287" w:hanging="360"/>
      </w:pPr>
      <w:rPr>
        <w:rFonts w:cs="David" w:hint="default"/>
        <w:bCs w:val="0"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53C544D"/>
    <w:multiLevelType w:val="hybridMultilevel"/>
    <w:tmpl w:val="C7443990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D3D4E8B2">
      <w:start w:val="1"/>
      <w:numFmt w:val="decimal"/>
      <w:lvlText w:val="(%2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 w:tplc="5D2AB1E4">
      <w:start w:val="1"/>
      <w:numFmt w:val="hebrew1"/>
      <w:lvlText w:val="(%3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3" w:tplc="1F820BA4">
      <w:start w:val="1"/>
      <w:numFmt w:val="hebrew1"/>
      <w:lvlRestart w:val="0"/>
      <w:lvlText w:val="(%4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4" w:tplc="62C6E096">
      <w:start w:val="1"/>
      <w:numFmt w:val="decimal"/>
      <w:lvlRestart w:val="0"/>
      <w:lvlText w:val="(%5)"/>
      <w:lvlJc w:val="left"/>
      <w:pPr>
        <w:tabs>
          <w:tab w:val="num" w:pos="3864"/>
        </w:tabs>
        <w:ind w:left="3240" w:firstLine="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C858E4"/>
    <w:multiLevelType w:val="hybridMultilevel"/>
    <w:tmpl w:val="882C6ED4"/>
    <w:lvl w:ilvl="0" w:tplc="4112A21E">
      <w:start w:val="1"/>
      <w:numFmt w:val="hebrew1"/>
      <w:lvlRestart w:val="0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49082BE6">
      <w:start w:val="1"/>
      <w:numFmt w:val="decimal"/>
      <w:lvlRestart w:val="0"/>
      <w:lvlText w:val="(%2)"/>
      <w:lvlJc w:val="left"/>
      <w:pPr>
        <w:tabs>
          <w:tab w:val="num" w:pos="1704"/>
        </w:tabs>
        <w:ind w:left="1080" w:firstLine="0"/>
      </w:pPr>
      <w:rPr>
        <w:rFonts w:hint="default"/>
      </w:rPr>
    </w:lvl>
    <w:lvl w:ilvl="2" w:tplc="48C06176">
      <w:start w:val="1"/>
      <w:numFmt w:val="decimal"/>
      <w:lvlRestart w:val="0"/>
      <w:lvlText w:val="(%3)"/>
      <w:lvlJc w:val="left"/>
      <w:pPr>
        <w:tabs>
          <w:tab w:val="num" w:pos="2604"/>
        </w:tabs>
        <w:ind w:left="1980" w:firstLine="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6"/>
  </w:num>
  <w:num w:numId="5">
    <w:abstractNumId w:val="12"/>
  </w:num>
  <w:num w:numId="6">
    <w:abstractNumId w:val="17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4"/>
  </w:num>
  <w:num w:numId="17">
    <w:abstractNumId w:val="14"/>
    <w:lvlOverride w:ilvl="0">
      <w:startOverride w:val="1"/>
    </w:lvlOverride>
  </w:num>
  <w:num w:numId="18">
    <w:abstractNumId w:val="10"/>
  </w:num>
  <w:num w:numId="19">
    <w:abstractNumId w:val="15"/>
  </w:num>
  <w:num w:numId="20">
    <w:abstractNumId w:val="11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219"/>
    <w:rsid w:val="000154C1"/>
    <w:rsid w:val="00015AC9"/>
    <w:rsid w:val="0002444D"/>
    <w:rsid w:val="0003577D"/>
    <w:rsid w:val="000452AD"/>
    <w:rsid w:val="00056237"/>
    <w:rsid w:val="00065C0A"/>
    <w:rsid w:val="00066AA4"/>
    <w:rsid w:val="00087962"/>
    <w:rsid w:val="000970E9"/>
    <w:rsid w:val="000A1F6A"/>
    <w:rsid w:val="00124E8A"/>
    <w:rsid w:val="00140626"/>
    <w:rsid w:val="00155B63"/>
    <w:rsid w:val="001562A8"/>
    <w:rsid w:val="0017412D"/>
    <w:rsid w:val="001B2654"/>
    <w:rsid w:val="001C0351"/>
    <w:rsid w:val="001C5FD1"/>
    <w:rsid w:val="001E69DA"/>
    <w:rsid w:val="00236618"/>
    <w:rsid w:val="00245B34"/>
    <w:rsid w:val="00253A10"/>
    <w:rsid w:val="00262490"/>
    <w:rsid w:val="0027507E"/>
    <w:rsid w:val="0027681C"/>
    <w:rsid w:val="0029213C"/>
    <w:rsid w:val="002A0538"/>
    <w:rsid w:val="002A2222"/>
    <w:rsid w:val="002A4A83"/>
    <w:rsid w:val="002F778E"/>
    <w:rsid w:val="0030696B"/>
    <w:rsid w:val="00341453"/>
    <w:rsid w:val="00342864"/>
    <w:rsid w:val="003729FE"/>
    <w:rsid w:val="0039108D"/>
    <w:rsid w:val="003B0DE9"/>
    <w:rsid w:val="003C24F6"/>
    <w:rsid w:val="003C2CA5"/>
    <w:rsid w:val="003C3BD3"/>
    <w:rsid w:val="003D14C0"/>
    <w:rsid w:val="003D2260"/>
    <w:rsid w:val="0040559D"/>
    <w:rsid w:val="0040798D"/>
    <w:rsid w:val="00430AB5"/>
    <w:rsid w:val="00445670"/>
    <w:rsid w:val="00476A2E"/>
    <w:rsid w:val="004A6866"/>
    <w:rsid w:val="004D0321"/>
    <w:rsid w:val="004D309A"/>
    <w:rsid w:val="004D7BE6"/>
    <w:rsid w:val="004F4219"/>
    <w:rsid w:val="005007F4"/>
    <w:rsid w:val="00501E6E"/>
    <w:rsid w:val="00505558"/>
    <w:rsid w:val="00524A96"/>
    <w:rsid w:val="0056191C"/>
    <w:rsid w:val="00574D38"/>
    <w:rsid w:val="00576219"/>
    <w:rsid w:val="00597005"/>
    <w:rsid w:val="005A5721"/>
    <w:rsid w:val="005B43EF"/>
    <w:rsid w:val="006144FA"/>
    <w:rsid w:val="00632E3B"/>
    <w:rsid w:val="00643097"/>
    <w:rsid w:val="006443AE"/>
    <w:rsid w:val="006450DC"/>
    <w:rsid w:val="0066270E"/>
    <w:rsid w:val="00664C23"/>
    <w:rsid w:val="00675657"/>
    <w:rsid w:val="006843BC"/>
    <w:rsid w:val="006A4274"/>
    <w:rsid w:val="006B7D41"/>
    <w:rsid w:val="006D013B"/>
    <w:rsid w:val="006D195F"/>
    <w:rsid w:val="006D589B"/>
    <w:rsid w:val="006F3A8A"/>
    <w:rsid w:val="006F7908"/>
    <w:rsid w:val="00703F50"/>
    <w:rsid w:val="0070482A"/>
    <w:rsid w:val="00711747"/>
    <w:rsid w:val="00742239"/>
    <w:rsid w:val="00756A53"/>
    <w:rsid w:val="00763EF0"/>
    <w:rsid w:val="007C43B8"/>
    <w:rsid w:val="007D60C8"/>
    <w:rsid w:val="007F11A1"/>
    <w:rsid w:val="0080191C"/>
    <w:rsid w:val="00813FE4"/>
    <w:rsid w:val="00817E95"/>
    <w:rsid w:val="00820340"/>
    <w:rsid w:val="00832646"/>
    <w:rsid w:val="0084404C"/>
    <w:rsid w:val="008445A4"/>
    <w:rsid w:val="0085534A"/>
    <w:rsid w:val="00865769"/>
    <w:rsid w:val="008A0A39"/>
    <w:rsid w:val="008F663C"/>
    <w:rsid w:val="00917A74"/>
    <w:rsid w:val="009241C3"/>
    <w:rsid w:val="00967F8C"/>
    <w:rsid w:val="00971C40"/>
    <w:rsid w:val="00A01491"/>
    <w:rsid w:val="00A01CB0"/>
    <w:rsid w:val="00A158E9"/>
    <w:rsid w:val="00A21CD0"/>
    <w:rsid w:val="00A40599"/>
    <w:rsid w:val="00A45904"/>
    <w:rsid w:val="00A60189"/>
    <w:rsid w:val="00A82C59"/>
    <w:rsid w:val="00AA5AE7"/>
    <w:rsid w:val="00AA75F9"/>
    <w:rsid w:val="00AD10C5"/>
    <w:rsid w:val="00AE6667"/>
    <w:rsid w:val="00B2616A"/>
    <w:rsid w:val="00B47464"/>
    <w:rsid w:val="00B833E9"/>
    <w:rsid w:val="00BB0B34"/>
    <w:rsid w:val="00BB752A"/>
    <w:rsid w:val="00BF0251"/>
    <w:rsid w:val="00BF683F"/>
    <w:rsid w:val="00BF6D1C"/>
    <w:rsid w:val="00C35BBD"/>
    <w:rsid w:val="00C35C4E"/>
    <w:rsid w:val="00C461F5"/>
    <w:rsid w:val="00C64341"/>
    <w:rsid w:val="00C8521F"/>
    <w:rsid w:val="00C96249"/>
    <w:rsid w:val="00C9695B"/>
    <w:rsid w:val="00CC309F"/>
    <w:rsid w:val="00CC4765"/>
    <w:rsid w:val="00CF5C63"/>
    <w:rsid w:val="00D11B61"/>
    <w:rsid w:val="00D226CD"/>
    <w:rsid w:val="00D30109"/>
    <w:rsid w:val="00D44861"/>
    <w:rsid w:val="00D77B07"/>
    <w:rsid w:val="00D834E6"/>
    <w:rsid w:val="00D85249"/>
    <w:rsid w:val="00DB4BAD"/>
    <w:rsid w:val="00DE0D70"/>
    <w:rsid w:val="00DE7929"/>
    <w:rsid w:val="00DF00A7"/>
    <w:rsid w:val="00E417D1"/>
    <w:rsid w:val="00E4680A"/>
    <w:rsid w:val="00E60028"/>
    <w:rsid w:val="00EA4B78"/>
    <w:rsid w:val="00EB517C"/>
    <w:rsid w:val="00EC42C5"/>
    <w:rsid w:val="00EE1CDE"/>
    <w:rsid w:val="00EE4D83"/>
    <w:rsid w:val="00EF1EA7"/>
    <w:rsid w:val="00F020AA"/>
    <w:rsid w:val="00F17728"/>
    <w:rsid w:val="00F23974"/>
    <w:rsid w:val="00F2784E"/>
    <w:rsid w:val="00F323EB"/>
    <w:rsid w:val="00F42E81"/>
    <w:rsid w:val="00F44403"/>
    <w:rsid w:val="00F51AC6"/>
    <w:rsid w:val="00F819E4"/>
    <w:rsid w:val="00F82461"/>
    <w:rsid w:val="00F97D93"/>
    <w:rsid w:val="00FE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2957F"/>
  <w15:chartTrackingRefBased/>
  <w15:docId w15:val="{818B1EC0-F9DB-4684-86B9-C65E3CA7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44D"/>
    <w:pPr>
      <w:widowControl w:val="0"/>
      <w:bidi/>
      <w:spacing w:after="0" w:line="360" w:lineRule="auto"/>
      <w:ind w:left="340"/>
      <w:contextualSpacing/>
      <w:jc w:val="both"/>
    </w:pPr>
    <w:rPr>
      <w:rFonts w:ascii="David" w:hAnsi="David" w:cs="David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44D"/>
    <w:pPr>
      <w:keepNext/>
      <w:keepLines/>
      <w:spacing w:before="240"/>
      <w:jc w:val="center"/>
      <w:outlineLvl w:val="0"/>
    </w:pPr>
    <w:rPr>
      <w:rFonts w:asciiTheme="majorHAnsi" w:eastAsiaTheme="majorEastAsia" w:hAnsiTheme="majorHAns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02444D"/>
    <w:pPr>
      <w:ind w:left="0"/>
      <w:jc w:val="left"/>
      <w:outlineLvl w:val="1"/>
    </w:pPr>
    <w:rPr>
      <w:rFonts w:asciiTheme="majorHAnsi" w:eastAsiaTheme="majorEastAsia" w:hAnsiTheme="majorHAnsi"/>
      <w:bCs/>
      <w:sz w:val="26"/>
      <w:szCs w:val="36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02444D"/>
    <w:pPr>
      <w:spacing w:before="40"/>
      <w:ind w:left="0"/>
      <w:jc w:val="left"/>
      <w:outlineLvl w:val="2"/>
    </w:pPr>
    <w:rPr>
      <w:rFonts w:asciiTheme="majorHAnsi" w:eastAsiaTheme="majorEastAsia" w:hAnsiTheme="majorHAnsi"/>
      <w:szCs w:val="28"/>
      <w:u w:val="doub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444D"/>
    <w:pPr>
      <w:numPr>
        <w:numId w:val="1"/>
      </w:numPr>
      <w:spacing w:before="40" w:after="120"/>
      <w:outlineLvl w:val="3"/>
    </w:pPr>
    <w:rPr>
      <w:b/>
      <w:bCs/>
      <w:color w:val="000000" w:themeColor="text1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2444D"/>
    <w:pPr>
      <w:spacing w:line="259" w:lineRule="auto"/>
      <w:outlineLvl w:val="4"/>
    </w:pPr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444D"/>
    <w:rPr>
      <w:rFonts w:asciiTheme="majorHAnsi" w:eastAsiaTheme="majorEastAsia" w:hAnsiTheme="majorHAnsi" w:cs="David"/>
      <w:bCs/>
      <w:sz w:val="32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02444D"/>
    <w:rPr>
      <w:rFonts w:ascii="David" w:hAnsi="David" w:cs="David"/>
      <w:b/>
      <w:bCs/>
      <w:color w:val="000000" w:themeColor="text1"/>
      <w:sz w:val="24"/>
      <w:szCs w:val="28"/>
    </w:rPr>
  </w:style>
  <w:style w:type="paragraph" w:customStyle="1" w:styleId="TableText">
    <w:name w:val="Table Text"/>
    <w:basedOn w:val="Normal"/>
    <w:rsid w:val="0002444D"/>
    <w:pPr>
      <w:keepLines/>
      <w:tabs>
        <w:tab w:val="left" w:pos="624"/>
        <w:tab w:val="left" w:pos="1247"/>
      </w:tabs>
      <w:snapToGrid w:val="0"/>
      <w:ind w:left="0"/>
      <w:jc w:val="left"/>
    </w:pPr>
    <w:rPr>
      <w:rFonts w:ascii="Arial" w:eastAsia="Arial Unicode MS" w:hAnsi="Arial"/>
      <w:snapToGrid w:val="0"/>
      <w:sz w:val="20"/>
      <w:szCs w:val="26"/>
    </w:rPr>
  </w:style>
  <w:style w:type="paragraph" w:customStyle="1" w:styleId="TableSideHeading">
    <w:name w:val="Table SideHeading"/>
    <w:basedOn w:val="TableText"/>
    <w:rsid w:val="0002444D"/>
    <w:pPr>
      <w:outlineLvl w:val="2"/>
    </w:pPr>
  </w:style>
  <w:style w:type="paragraph" w:customStyle="1" w:styleId="TableBlock">
    <w:name w:val="Table Block"/>
    <w:basedOn w:val="TableText"/>
    <w:rsid w:val="0002444D"/>
    <w:pPr>
      <w:jc w:val="both"/>
    </w:pPr>
  </w:style>
  <w:style w:type="paragraph" w:customStyle="1" w:styleId="TableHead">
    <w:name w:val="Table Head"/>
    <w:basedOn w:val="TableText"/>
    <w:rsid w:val="0002444D"/>
    <w:pPr>
      <w:jc w:val="center"/>
      <w:outlineLvl w:val="1"/>
    </w:pPr>
    <w:rPr>
      <w:b/>
      <w:bCs/>
    </w:rPr>
  </w:style>
  <w:style w:type="paragraph" w:customStyle="1" w:styleId="HeadMitparsemetBaze">
    <w:name w:val="Head MitparsemetBaze"/>
    <w:basedOn w:val="Normal"/>
    <w:rsid w:val="0002444D"/>
    <w:pPr>
      <w:keepNext/>
      <w:keepLines/>
      <w:pageBreakBefore/>
      <w:snapToGrid w:val="0"/>
      <w:spacing w:before="480"/>
    </w:pPr>
    <w:rPr>
      <w:rFonts w:ascii="Arial" w:eastAsia="Arial Unicode MS" w:hAnsi="Arial"/>
      <w:b/>
      <w:bCs/>
      <w:snapToGrid w:val="0"/>
      <w:sz w:val="20"/>
      <w:szCs w:val="26"/>
    </w:rPr>
  </w:style>
  <w:style w:type="paragraph" w:customStyle="1" w:styleId="HeadHatzaotHok">
    <w:name w:val="Head HatzaotHok"/>
    <w:basedOn w:val="Normal"/>
    <w:rsid w:val="0002444D"/>
    <w:pPr>
      <w:keepNext/>
      <w:keepLines/>
      <w:snapToGrid w:val="0"/>
      <w:spacing w:before="240"/>
      <w:jc w:val="center"/>
      <w:outlineLvl w:val="0"/>
    </w:pPr>
    <w:rPr>
      <w:rFonts w:ascii="Arial" w:eastAsia="Arial Unicode MS" w:hAnsi="Arial"/>
      <w:b/>
      <w:bCs/>
      <w:snapToGrid w:val="0"/>
      <w:sz w:val="20"/>
      <w:szCs w:val="26"/>
    </w:rPr>
  </w:style>
  <w:style w:type="paragraph" w:customStyle="1" w:styleId="Hesber1st">
    <w:name w:val="Hesber 1st"/>
    <w:basedOn w:val="Hesber"/>
    <w:rsid w:val="0002444D"/>
    <w:pPr>
      <w:tabs>
        <w:tab w:val="left" w:pos="680"/>
        <w:tab w:val="left" w:pos="1020"/>
      </w:tabs>
      <w:ind w:firstLine="0"/>
    </w:pPr>
  </w:style>
  <w:style w:type="paragraph" w:customStyle="1" w:styleId="HeadDivreiHesber">
    <w:name w:val="Head DivreiHesber"/>
    <w:basedOn w:val="Normal"/>
    <w:rsid w:val="0002444D"/>
    <w:pPr>
      <w:snapToGrid w:val="0"/>
      <w:spacing w:before="360" w:after="120"/>
      <w:jc w:val="center"/>
      <w:outlineLvl w:val="1"/>
    </w:pPr>
    <w:rPr>
      <w:rFonts w:ascii="Arial" w:eastAsia="Arial Unicode MS" w:hAnsi="Arial"/>
      <w:b/>
      <w:snapToGrid w:val="0"/>
      <w:spacing w:val="40"/>
      <w:sz w:val="20"/>
      <w:szCs w:val="26"/>
    </w:rPr>
  </w:style>
  <w:style w:type="character" w:customStyle="1" w:styleId="Heading2Char">
    <w:name w:val="Heading 2 Char"/>
    <w:basedOn w:val="DefaultParagraphFont"/>
    <w:link w:val="Heading2"/>
    <w:rsid w:val="0002444D"/>
    <w:rPr>
      <w:rFonts w:asciiTheme="majorHAnsi" w:eastAsiaTheme="majorEastAsia" w:hAnsiTheme="majorHAnsi" w:cs="David"/>
      <w:bCs/>
      <w:sz w:val="26"/>
      <w:szCs w:val="36"/>
      <w:u w:val="single"/>
    </w:rPr>
  </w:style>
  <w:style w:type="character" w:customStyle="1" w:styleId="Heading3Char">
    <w:name w:val="Heading 3 Char"/>
    <w:basedOn w:val="DefaultParagraphFont"/>
    <w:link w:val="Heading3"/>
    <w:rsid w:val="0002444D"/>
    <w:rPr>
      <w:rFonts w:asciiTheme="majorHAnsi" w:eastAsiaTheme="majorEastAsia" w:hAnsiTheme="majorHAnsi" w:cs="David"/>
      <w:sz w:val="24"/>
      <w:szCs w:val="28"/>
      <w:u w:val="double"/>
    </w:rPr>
  </w:style>
  <w:style w:type="character" w:customStyle="1" w:styleId="Heading5Char">
    <w:name w:val="Heading 5 Char"/>
    <w:basedOn w:val="DefaultParagraphFont"/>
    <w:link w:val="Heading5"/>
    <w:uiPriority w:val="9"/>
    <w:rsid w:val="0002444D"/>
    <w:rPr>
      <w:rFonts w:ascii="David" w:hAnsi="David" w:cs="David"/>
      <w:color w:val="000000" w:themeColor="text1"/>
      <w:sz w:val="24"/>
      <w:szCs w:val="24"/>
    </w:rPr>
  </w:style>
  <w:style w:type="paragraph" w:customStyle="1" w:styleId="HeadHatzaotHok4Futer">
    <w:name w:val="Head HatzaotHok4Futer"/>
    <w:basedOn w:val="HeadHatzaotHok"/>
    <w:rsid w:val="0002444D"/>
    <w:pPr>
      <w:spacing w:before="120" w:after="120"/>
    </w:pPr>
    <w:rPr>
      <w:color w:val="FF0000"/>
      <w:w w:val="80"/>
    </w:rPr>
  </w:style>
  <w:style w:type="paragraph" w:styleId="EndnoteText">
    <w:name w:val="endnote text"/>
    <w:basedOn w:val="Normal"/>
    <w:link w:val="EndnoteTextChar"/>
    <w:semiHidden/>
    <w:rsid w:val="0002444D"/>
    <w:pPr>
      <w:ind w:left="227" w:hanging="227"/>
    </w:pPr>
    <w:rPr>
      <w:sz w:val="14"/>
      <w:szCs w:val="22"/>
    </w:rPr>
  </w:style>
  <w:style w:type="character" w:customStyle="1" w:styleId="EndnoteTextChar">
    <w:name w:val="Endnote Text Char"/>
    <w:basedOn w:val="DefaultParagraphFont"/>
    <w:link w:val="EndnoteText"/>
    <w:semiHidden/>
    <w:rsid w:val="00576219"/>
    <w:rPr>
      <w:rFonts w:ascii="David" w:hAnsi="David" w:cs="David"/>
      <w:sz w:val="14"/>
    </w:rPr>
  </w:style>
  <w:style w:type="paragraph" w:customStyle="1" w:styleId="TableInnerSideHeading">
    <w:name w:val="Table InnerSideHeading"/>
    <w:basedOn w:val="TableSideHeading"/>
    <w:rsid w:val="0002444D"/>
    <w:pPr>
      <w:outlineLvl w:val="9"/>
    </w:pPr>
  </w:style>
  <w:style w:type="paragraph" w:customStyle="1" w:styleId="Hesber">
    <w:name w:val="Hesber"/>
    <w:basedOn w:val="Normal"/>
    <w:rsid w:val="0002444D"/>
    <w:pPr>
      <w:snapToGrid w:val="0"/>
      <w:ind w:left="0" w:firstLine="340"/>
    </w:pPr>
    <w:rPr>
      <w:rFonts w:ascii="Arial" w:eastAsia="Arial Unicode MS" w:hAnsi="Arial"/>
      <w:snapToGrid w:val="0"/>
      <w:sz w:val="20"/>
      <w:szCs w:val="26"/>
    </w:rPr>
  </w:style>
  <w:style w:type="paragraph" w:styleId="FootnoteText">
    <w:name w:val="footnote text"/>
    <w:basedOn w:val="Normal"/>
    <w:link w:val="FootnoteTextChar"/>
    <w:autoRedefine/>
    <w:semiHidden/>
    <w:rsid w:val="0002444D"/>
    <w:pPr>
      <w:snapToGrid w:val="0"/>
      <w:spacing w:line="240" w:lineRule="auto"/>
      <w:ind w:left="0"/>
      <w:jc w:val="left"/>
    </w:pPr>
    <w:rPr>
      <w:rFonts w:ascii="Arial" w:eastAsia="Arial Unicode MS" w:hAnsi="Arial"/>
      <w:snapToGrid w:val="0"/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76219"/>
    <w:rPr>
      <w:rFonts w:ascii="Arial" w:eastAsia="Arial Unicode MS" w:hAnsi="Arial" w:cs="David"/>
      <w:snapToGrid w:val="0"/>
      <w:sz w:val="14"/>
      <w:szCs w:val="20"/>
    </w:rPr>
  </w:style>
  <w:style w:type="character" w:styleId="FootnoteReference">
    <w:name w:val="footnote reference"/>
    <w:basedOn w:val="DefaultParagraphFont"/>
    <w:semiHidden/>
    <w:rsid w:val="0002444D"/>
    <w:rPr>
      <w:vertAlign w:val="superscript"/>
    </w:rPr>
  </w:style>
  <w:style w:type="paragraph" w:customStyle="1" w:styleId="HesberHeading">
    <w:name w:val="Hesber Heading"/>
    <w:basedOn w:val="Hesber"/>
    <w:rsid w:val="0002444D"/>
    <w:pPr>
      <w:tabs>
        <w:tab w:val="left" w:pos="624"/>
        <w:tab w:val="left" w:pos="1247"/>
      </w:tabs>
    </w:pPr>
    <w:rPr>
      <w:b/>
      <w:bCs/>
    </w:rPr>
  </w:style>
  <w:style w:type="paragraph" w:customStyle="1" w:styleId="HesberWriters">
    <w:name w:val="Hesber Writers"/>
    <w:basedOn w:val="Hesber"/>
    <w:rsid w:val="0002444D"/>
    <w:pPr>
      <w:spacing w:before="120" w:after="120"/>
      <w:ind w:left="1418"/>
      <w:jc w:val="right"/>
    </w:pPr>
    <w:rPr>
      <w:b/>
      <w:bCs/>
    </w:rPr>
  </w:style>
  <w:style w:type="character" w:styleId="EndnoteReference">
    <w:name w:val="endnote reference"/>
    <w:basedOn w:val="DefaultParagraphFont"/>
    <w:semiHidden/>
    <w:rsid w:val="0002444D"/>
    <w:rPr>
      <w:vertAlign w:val="superscript"/>
    </w:rPr>
  </w:style>
  <w:style w:type="paragraph" w:customStyle="1" w:styleId="TableBlockOutdent">
    <w:name w:val="Table BlockOutdent"/>
    <w:basedOn w:val="TableBlock"/>
    <w:rsid w:val="0002444D"/>
    <w:pPr>
      <w:ind w:left="624" w:hanging="624"/>
    </w:pPr>
  </w:style>
  <w:style w:type="paragraph" w:styleId="Header">
    <w:name w:val="header"/>
    <w:basedOn w:val="Normal"/>
    <w:link w:val="HeaderChar"/>
    <w:rsid w:val="0002444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76219"/>
    <w:rPr>
      <w:rFonts w:ascii="David" w:hAnsi="David" w:cs="David"/>
      <w:sz w:val="24"/>
      <w:szCs w:val="24"/>
    </w:rPr>
  </w:style>
  <w:style w:type="paragraph" w:styleId="Footer">
    <w:name w:val="footer"/>
    <w:basedOn w:val="Normal"/>
    <w:link w:val="FooterChar"/>
    <w:rsid w:val="0002444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76219"/>
    <w:rPr>
      <w:rFonts w:ascii="David" w:hAnsi="David" w:cs="David"/>
      <w:sz w:val="24"/>
      <w:szCs w:val="24"/>
    </w:rPr>
  </w:style>
  <w:style w:type="character" w:styleId="PageNumber">
    <w:name w:val="page number"/>
    <w:basedOn w:val="DefaultParagraphFont"/>
    <w:rsid w:val="0002444D"/>
  </w:style>
  <w:style w:type="paragraph" w:customStyle="1" w:styleId="Cover1-Reshumot">
    <w:name w:val="Cover 1-Reshumot"/>
    <w:basedOn w:val="Normal"/>
    <w:rsid w:val="0002444D"/>
    <w:pPr>
      <w:tabs>
        <w:tab w:val="left" w:pos="1191"/>
        <w:tab w:val="left" w:pos="1587"/>
      </w:tabs>
      <w:snapToGrid w:val="0"/>
      <w:spacing w:before="240" w:after="240" w:line="480" w:lineRule="auto"/>
      <w:jc w:val="center"/>
    </w:pPr>
    <w:rPr>
      <w:rFonts w:ascii="Arial" w:eastAsia="Arial Unicode MS" w:hAnsi="Arial"/>
      <w:snapToGrid w:val="0"/>
      <w:sz w:val="20"/>
      <w:szCs w:val="26"/>
    </w:rPr>
  </w:style>
  <w:style w:type="paragraph" w:customStyle="1" w:styleId="Cover2-HatzaotHok">
    <w:name w:val="Cover 2-HatzaotHok"/>
    <w:basedOn w:val="Cover1-Reshumot"/>
    <w:rsid w:val="0002444D"/>
    <w:rPr>
      <w:sz w:val="36"/>
      <w:szCs w:val="52"/>
    </w:rPr>
  </w:style>
  <w:style w:type="paragraph" w:customStyle="1" w:styleId="Cover3-Haknesset">
    <w:name w:val="Cover 3-Haknesset"/>
    <w:basedOn w:val="Cover1-Reshumot"/>
    <w:rsid w:val="0002444D"/>
    <w:rPr>
      <w:b/>
      <w:bCs/>
      <w:spacing w:val="60"/>
    </w:rPr>
  </w:style>
  <w:style w:type="paragraph" w:customStyle="1" w:styleId="Cover4-Date">
    <w:name w:val="Cover 4-Date"/>
    <w:basedOn w:val="Normal"/>
    <w:rsid w:val="0002444D"/>
    <w:pPr>
      <w:pBdr>
        <w:bottom w:val="single" w:sz="4" w:space="0" w:color="auto"/>
      </w:pBdr>
      <w:tabs>
        <w:tab w:val="center" w:pos="4820"/>
        <w:tab w:val="right" w:pos="9639"/>
      </w:tabs>
      <w:snapToGrid w:val="0"/>
      <w:spacing w:before="240" w:after="240"/>
      <w:jc w:val="left"/>
    </w:pPr>
    <w:rPr>
      <w:rFonts w:ascii="Arial" w:eastAsia="Arial Unicode MS" w:hAnsi="Arial"/>
      <w:snapToGrid w:val="0"/>
      <w:sz w:val="20"/>
      <w:szCs w:val="26"/>
    </w:rPr>
  </w:style>
  <w:style w:type="paragraph" w:customStyle="1" w:styleId="Ragil">
    <w:name w:val="Ragil"/>
    <w:basedOn w:val="Normal"/>
    <w:rsid w:val="0002444D"/>
    <w:pPr>
      <w:snapToGrid w:val="0"/>
      <w:jc w:val="left"/>
    </w:pPr>
    <w:rPr>
      <w:rFonts w:ascii="Arial" w:eastAsia="Arial Unicode MS" w:hAnsi="Arial"/>
      <w:snapToGrid w:val="0"/>
      <w:sz w:val="20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2444D"/>
    <w:pPr>
      <w:widowControl/>
      <w:spacing w:before="120" w:after="120"/>
      <w:outlineLvl w:val="9"/>
    </w:pPr>
    <w:rPr>
      <w:rtl/>
      <w:cs/>
    </w:rPr>
  </w:style>
  <w:style w:type="paragraph" w:styleId="TOC1">
    <w:name w:val="toc 1"/>
    <w:basedOn w:val="Normal"/>
    <w:next w:val="Normal"/>
    <w:autoRedefine/>
    <w:uiPriority w:val="39"/>
    <w:unhideWhenUsed/>
    <w:rsid w:val="0002444D"/>
    <w:pPr>
      <w:tabs>
        <w:tab w:val="right" w:leader="dot" w:pos="9629"/>
      </w:tabs>
      <w:spacing w:after="100"/>
    </w:pPr>
    <w:rPr>
      <w:bCs/>
      <w:szCs w:val="22"/>
    </w:rPr>
  </w:style>
  <w:style w:type="paragraph" w:styleId="TOC2">
    <w:name w:val="toc 2"/>
    <w:basedOn w:val="Normal"/>
    <w:next w:val="Normal"/>
    <w:uiPriority w:val="39"/>
    <w:unhideWhenUsed/>
    <w:rsid w:val="0002444D"/>
    <w:pPr>
      <w:tabs>
        <w:tab w:val="right" w:leader="dot" w:pos="9628"/>
      </w:tabs>
      <w:spacing w:after="100"/>
    </w:pPr>
    <w:rPr>
      <w:szCs w:val="22"/>
    </w:rPr>
  </w:style>
  <w:style w:type="character" w:styleId="Hyperlink">
    <w:name w:val="Hyperlink"/>
    <w:basedOn w:val="DefaultParagraphFont"/>
    <w:uiPriority w:val="99"/>
    <w:unhideWhenUsed/>
    <w:rsid w:val="0002444D"/>
    <w:rPr>
      <w:color w:val="0563C1" w:themeColor="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02444D"/>
    <w:pPr>
      <w:numPr>
        <w:numId w:val="19"/>
      </w:numPr>
      <w:tabs>
        <w:tab w:val="num" w:pos="360"/>
        <w:tab w:val="right" w:leader="dot" w:pos="9629"/>
      </w:tabs>
      <w:spacing w:after="100"/>
      <w:ind w:left="811" w:hanging="357"/>
    </w:pPr>
    <w:rPr>
      <w:szCs w:val="22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02444D"/>
    <w:pPr>
      <w:tabs>
        <w:tab w:val="right" w:leader="dot" w:pos="9628"/>
      </w:tabs>
      <w:spacing w:after="100"/>
      <w:ind w:left="567"/>
    </w:pPr>
    <w:rPr>
      <w:rFonts w:asciiTheme="minorHAnsi" w:eastAsiaTheme="minorEastAsia" w:hAnsiTheme="minorHAnsi"/>
      <w:noProof/>
      <w:sz w:val="22"/>
      <w:szCs w:val="22"/>
    </w:rPr>
  </w:style>
  <w:style w:type="paragraph" w:styleId="TOC5">
    <w:name w:val="toc 5"/>
    <w:basedOn w:val="Normal"/>
    <w:next w:val="Normal"/>
    <w:semiHidden/>
    <w:unhideWhenUsed/>
    <w:rsid w:val="0002444D"/>
    <w:pPr>
      <w:tabs>
        <w:tab w:val="right" w:leader="dot" w:pos="9628"/>
      </w:tabs>
      <w:spacing w:after="100"/>
      <w:ind w:left="567"/>
    </w:pPr>
    <w:rPr>
      <w:szCs w:val="22"/>
    </w:rPr>
  </w:style>
  <w:style w:type="paragraph" w:styleId="TOC6">
    <w:name w:val="toc 6"/>
    <w:basedOn w:val="Normal"/>
    <w:next w:val="Normal"/>
    <w:autoRedefine/>
    <w:semiHidden/>
    <w:unhideWhenUsed/>
    <w:rsid w:val="0002444D"/>
    <w:pPr>
      <w:spacing w:after="100"/>
      <w:ind w:left="850"/>
    </w:pPr>
  </w:style>
  <w:style w:type="paragraph" w:styleId="TOC7">
    <w:name w:val="toc 7"/>
    <w:basedOn w:val="Normal"/>
    <w:next w:val="Normal"/>
    <w:autoRedefine/>
    <w:semiHidden/>
    <w:unhideWhenUsed/>
    <w:rsid w:val="0002444D"/>
    <w:pPr>
      <w:spacing w:after="100"/>
      <w:ind w:left="1020"/>
    </w:pPr>
  </w:style>
  <w:style w:type="paragraph" w:styleId="TOC8">
    <w:name w:val="toc 8"/>
    <w:basedOn w:val="Normal"/>
    <w:next w:val="Normal"/>
    <w:autoRedefine/>
    <w:semiHidden/>
    <w:unhideWhenUsed/>
    <w:rsid w:val="0002444D"/>
    <w:pPr>
      <w:spacing w:after="100"/>
      <w:ind w:left="1190"/>
    </w:pPr>
  </w:style>
  <w:style w:type="paragraph" w:styleId="TOC9">
    <w:name w:val="toc 9"/>
    <w:basedOn w:val="Normal"/>
    <w:next w:val="Normal"/>
    <w:autoRedefine/>
    <w:semiHidden/>
    <w:unhideWhenUsed/>
    <w:rsid w:val="0002444D"/>
    <w:pPr>
      <w:spacing w:after="100"/>
      <w:ind w:left="1360"/>
    </w:pPr>
  </w:style>
  <w:style w:type="paragraph" w:customStyle="1" w:styleId="TableHead2">
    <w:name w:val="Table Head2"/>
    <w:basedOn w:val="TableHead"/>
    <w:qFormat/>
    <w:rsid w:val="0002444D"/>
    <w:pPr>
      <w:outlineLvl w:val="9"/>
    </w:pPr>
  </w:style>
  <w:style w:type="paragraph" w:customStyle="1" w:styleId="TableSideHeading2">
    <w:name w:val="Table SideHeading2"/>
    <w:basedOn w:val="TableSideHeading"/>
    <w:autoRedefine/>
    <w:qFormat/>
    <w:rsid w:val="0002444D"/>
    <w:pPr>
      <w:keepLines w:val="0"/>
      <w:outlineLvl w:val="9"/>
    </w:pPr>
  </w:style>
  <w:style w:type="paragraph" w:customStyle="1" w:styleId="0">
    <w:name w:val="סגנון שורה ראשונה:  0  ס''מ"/>
    <w:basedOn w:val="Heading2"/>
    <w:rsid w:val="0002444D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2444D"/>
    <w:pPr>
      <w:widowControl/>
      <w:spacing w:line="259" w:lineRule="auto"/>
    </w:pPr>
    <w:rPr>
      <w:rFonts w:asciiTheme="minorHAnsi" w:hAnsiTheme="minorHAnsi"/>
      <w:sz w:val="22"/>
    </w:rPr>
  </w:style>
  <w:style w:type="table" w:styleId="TableGrid">
    <w:name w:val="Table Grid"/>
    <w:basedOn w:val="TableNormal"/>
    <w:rsid w:val="0002444D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02444D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02444D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">
    <w:name w:val="טבלת חקיקה"/>
    <w:basedOn w:val="TableNormal"/>
    <w:uiPriority w:val="99"/>
    <w:rsid w:val="0002444D"/>
    <w:pPr>
      <w:spacing w:after="0" w:line="240" w:lineRule="auto"/>
      <w:jc w:val="center"/>
    </w:pPr>
    <w:rPr>
      <w:rFonts w:ascii="Times New Roman" w:eastAsia="MS Mincho" w:hAnsi="Times New Roman"/>
      <w:sz w:val="20"/>
      <w:szCs w:val="20"/>
    </w:rPr>
    <w:tblPr/>
    <w:tcPr>
      <w:tcMar>
        <w:left w:w="0" w:type="dxa"/>
        <w:right w:w="0" w:type="dxa"/>
      </w:tcMar>
      <w:vAlign w:val="center"/>
    </w:tcPr>
    <w:tblStylePr w:type="firstRow">
      <w:pPr>
        <w:jc w:val="center"/>
      </w:pPr>
      <w:rPr>
        <w:rFonts w:cs="David"/>
        <w:bCs/>
        <w:szCs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10" w:color="auto" w:fill="auto"/>
      </w:tcPr>
    </w:tblStylePr>
    <w:tblStylePr w:type="firstCol">
      <w:tblPr/>
      <w:tcPr>
        <w:noWrap/>
      </w:tcPr>
    </w:tblStylePr>
    <w:tblStylePr w:type="lastCol">
      <w:pPr>
        <w:jc w:val="center"/>
      </w:pPr>
      <w:tblPr/>
      <w:tcPr>
        <w:noWrap/>
      </w:tcPr>
    </w:tblStylePr>
  </w:style>
  <w:style w:type="table" w:customStyle="1" w:styleId="1">
    <w:name w:val="סגנון1"/>
    <w:basedOn w:val="TableNormal"/>
    <w:uiPriority w:val="99"/>
    <w:rsid w:val="0002444D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/>
    <w:tblStylePr w:type="firstCol">
      <w:pPr>
        <w:keepNext w:val="0"/>
        <w:keepLines/>
        <w:pageBreakBefore w:val="0"/>
        <w:widowControl w:val="0"/>
        <w:suppressLineNumbers w:val="0"/>
        <w:suppressAutoHyphens w:val="0"/>
        <w:wordWrap/>
      </w:p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96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249"/>
    <w:rPr>
      <w:rFonts w:ascii="David" w:hAnsi="David" w:cs="David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49"/>
    <w:pPr>
      <w:spacing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49"/>
    <w:rPr>
      <w:rFonts w:ascii="Tahoma" w:hAnsi="Tahoma" w:cs="Tahoma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6CD"/>
    <w:rPr>
      <w:rFonts w:ascii="David" w:hAnsi="David" w:cs="Davi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06FBC-12CC-4096-9252-791275285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792</Words>
  <Characters>3963</Characters>
  <Application>Microsoft Office Word</Application>
  <DocSecurity>4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Rashut_domain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 Belkin</dc:creator>
  <cp:keywords/>
  <dc:description/>
  <cp:lastModifiedBy>Melita Shafir</cp:lastModifiedBy>
  <cp:revision>2</cp:revision>
  <cp:lastPrinted>2019-12-17T10:11:00Z</cp:lastPrinted>
  <dcterms:created xsi:type="dcterms:W3CDTF">2019-12-17T10:13:00Z</dcterms:created>
  <dcterms:modified xsi:type="dcterms:W3CDTF">2019-12-17T10:13:00Z</dcterms:modified>
</cp:coreProperties>
</file>